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B5405E" w14:textId="77777777" w:rsidR="006D49CF" w:rsidRDefault="002A7DF6">
      <w:pPr>
        <w:spacing w:line="360" w:lineRule="auto"/>
        <w:ind w:left="566" w:right="24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ERRATA </w:t>
      </w:r>
    </w:p>
    <w:p w14:paraId="30734C89" w14:textId="77777777" w:rsidR="006D49CF" w:rsidRDefault="002A7DF6">
      <w:pPr>
        <w:spacing w:line="360" w:lineRule="auto"/>
        <w:ind w:left="566" w:right="24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EDITAL DE LICITAÇÃO</w:t>
      </w:r>
    </w:p>
    <w:p w14:paraId="524BFD4F" w14:textId="77777777" w:rsidR="006D49CF" w:rsidRDefault="002A7DF6">
      <w:pPr>
        <w:spacing w:line="360" w:lineRule="auto"/>
        <w:ind w:left="566" w:right="24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PREGÃO ELETRÔNICO Nº 012/2026</w:t>
      </w:r>
    </w:p>
    <w:p w14:paraId="48419BDC" w14:textId="77777777" w:rsidR="006D49CF" w:rsidRDefault="006D49CF">
      <w:pPr>
        <w:spacing w:line="360" w:lineRule="auto"/>
        <w:ind w:left="566" w:right="248"/>
        <w:jc w:val="both"/>
        <w:rPr>
          <w:rFonts w:ascii="Times New Roman" w:eastAsia="Times New Roman" w:hAnsi="Times New Roman" w:cs="Times New Roman"/>
          <w:sz w:val="24"/>
          <w:szCs w:val="24"/>
        </w:rPr>
      </w:pPr>
    </w:p>
    <w:p w14:paraId="180530CC"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w:t>
      </w:r>
      <w:r>
        <w:rPr>
          <w:rFonts w:ascii="Times New Roman" w:eastAsia="Times New Roman" w:hAnsi="Times New Roman" w:cs="Times New Roman"/>
          <w:b/>
          <w:bCs/>
          <w:sz w:val="24"/>
          <w:szCs w:val="24"/>
        </w:rPr>
        <w:t>MUNICÍPIO DE MAGÉ</w:t>
      </w:r>
      <w:r>
        <w:rPr>
          <w:rFonts w:ascii="Times New Roman" w:eastAsia="Times New Roman" w:hAnsi="Times New Roman" w:cs="Times New Roman"/>
          <w:sz w:val="24"/>
          <w:szCs w:val="24"/>
        </w:rPr>
        <w:t xml:space="preserve">, através da </w:t>
      </w:r>
      <w:r>
        <w:rPr>
          <w:rFonts w:ascii="Times New Roman" w:eastAsia="Times New Roman" w:hAnsi="Times New Roman" w:cs="Times New Roman"/>
          <w:b/>
          <w:bCs/>
          <w:sz w:val="24"/>
          <w:szCs w:val="24"/>
        </w:rPr>
        <w:t>SECRETARIA MUNICIPAL DE CULTURA, TURISMO E EVENTOS</w:t>
      </w:r>
      <w:r>
        <w:rPr>
          <w:rFonts w:ascii="Times New Roman" w:eastAsia="Times New Roman" w:hAnsi="Times New Roman" w:cs="Times New Roman"/>
          <w:sz w:val="24"/>
          <w:szCs w:val="24"/>
        </w:rPr>
        <w:t xml:space="preserve">, orna público para conhecimento dos interessados,  que realizará licitação pública sob a modalidade </w:t>
      </w:r>
      <w:r>
        <w:rPr>
          <w:rFonts w:ascii="Times New Roman" w:eastAsia="Times New Roman" w:hAnsi="Times New Roman" w:cs="Times New Roman"/>
          <w:b/>
          <w:bCs/>
          <w:sz w:val="24"/>
          <w:szCs w:val="24"/>
        </w:rPr>
        <w:t>Pregão Eletrônico</w:t>
      </w:r>
      <w:r>
        <w:rPr>
          <w:rFonts w:ascii="Times New Roman" w:eastAsia="Times New Roman" w:hAnsi="Times New Roman" w:cs="Times New Roman"/>
          <w:sz w:val="24"/>
          <w:szCs w:val="24"/>
        </w:rPr>
        <w:t xml:space="preserve">, do </w:t>
      </w:r>
      <w:r>
        <w:rPr>
          <w:rFonts w:ascii="Times New Roman" w:eastAsia="Times New Roman" w:hAnsi="Times New Roman" w:cs="Times New Roman"/>
          <w:b/>
          <w:bCs/>
          <w:sz w:val="24"/>
          <w:szCs w:val="24"/>
        </w:rPr>
        <w:t>TIPO MAIOR OFERTA POR LOTE</w:t>
      </w:r>
      <w:r>
        <w:rPr>
          <w:rFonts w:ascii="Times New Roman" w:eastAsia="Times New Roman" w:hAnsi="Times New Roman" w:cs="Times New Roman"/>
          <w:sz w:val="24"/>
          <w:szCs w:val="24"/>
        </w:rPr>
        <w:t xml:space="preserve">, destinado à </w:t>
      </w:r>
      <w:r>
        <w:rPr>
          <w:rFonts w:ascii="Times New Roman" w:eastAsia="Times New Roman" w:hAnsi="Times New Roman" w:cs="Times New Roman"/>
          <w:sz w:val="24"/>
          <w:szCs w:val="24"/>
          <w:u w:val="single"/>
        </w:rPr>
        <w:t>CONTRATAÇÃO DE EMPRESA ESPECIALIZADA PARA PRESTAÇÃO DE SERVIÇOS DE ESTRUTURAÇÃO, ORGANIZAÇÃO, OPERAÇÃO E GESTÃO DE ÁREAS COMERCIAIS E DE ENTRETENIMENTO DURANTE OS EVENTOS COMEMORATIVOS DO 461º ANIVERSÁRIO DO MUNICÍPIO DE MAGÉ, EVENTO QUE SERÁ REALIZADO NO PERÍODO DE 06 A 08 DE JUNHO DE 2026, INCLUINDO INSTALAÇÃO DE ESTRUTURAS TEMPORÁRIAS, CONTROLE</w:t>
      </w:r>
      <w:r>
        <w:rPr>
          <w:rFonts w:ascii="Times New Roman" w:eastAsia="Times New Roman" w:hAnsi="Times New Roman" w:cs="Times New Roman"/>
          <w:sz w:val="24"/>
          <w:szCs w:val="24"/>
          <w:u w:val="single"/>
        </w:rPr>
        <w:t xml:space="preserve"> OPERACIONAL, DISPONIBILIZAÇÃO DE ATRAÇÕES AO PÚBLICO, GESTÃO DE CAMAROTE COMERCIAL E OPERAÇÃO DE ÁREAS DE ALIMENTAÇÃO E BEBIDAS, COM EXPLORAÇÃO ECONÔMICA ACESSÓRIA AUTORIZADA PELA ADMINISTRAÇÃO PÚBLICA</w:t>
      </w:r>
      <w:r>
        <w:rPr>
          <w:rFonts w:ascii="Times New Roman" w:eastAsia="Times New Roman" w:hAnsi="Times New Roman" w:cs="Times New Roman"/>
          <w:sz w:val="24"/>
          <w:szCs w:val="24"/>
        </w:rPr>
        <w:t xml:space="preserve">, de acordo com as especificações e quantitativos constantes no Anexo II - Termo de Referência, devidamente descritos, caracterizados e especificados neste Edital, através do site </w:t>
      </w:r>
      <w:hyperlink r:id="rId8">
        <w:r w:rsidR="006D49CF">
          <w:rPr>
            <w:rFonts w:ascii="Times New Roman" w:eastAsia="Times New Roman" w:hAnsi="Times New Roman" w:cs="Times New Roman"/>
            <w:color w:val="1155CC"/>
            <w:sz w:val="24"/>
            <w:szCs w:val="24"/>
            <w:u w:val="single"/>
          </w:rPr>
          <w:t>www.portaldecompraspublicas.com.br</w:t>
        </w:r>
      </w:hyperlink>
      <w:r>
        <w:rPr>
          <w:rFonts w:ascii="Times New Roman" w:eastAsia="Times New Roman" w:hAnsi="Times New Roman" w:cs="Times New Roman"/>
          <w:sz w:val="24"/>
          <w:szCs w:val="24"/>
        </w:rPr>
        <w:t>, na forma ELETRÔNICA, conforme instruído no Processo nº 11.729/2026, nos termos da Lei nº 14.133, de 2021, pela Lei Complementar Federal nº 123/2006 atualizada pela Lei Complementar Nº 147/2014 – Estatuto Nacional da Microempresa e da Empresa de Pequeno Porte, pela Lei Complementar Federal nº 101/2000 – Lei de Responsabilidade Fiscal, pelo Código de Defesa do Consumidor, instituído pela Lei Federal nº 8.078/90 e suas alterações, bem como os Decretos Municipais nº 3.635/2023 e nº 3642/2023 com suas alteraçõ</w:t>
      </w:r>
      <w:r>
        <w:rPr>
          <w:rFonts w:ascii="Times New Roman" w:eastAsia="Times New Roman" w:hAnsi="Times New Roman" w:cs="Times New Roman"/>
          <w:sz w:val="24"/>
          <w:szCs w:val="24"/>
        </w:rPr>
        <w:t>es posteriores, e demais legislação aplicável e, ainda, de acordo com as condições estabelecidas neste Edital.</w:t>
      </w:r>
      <w:r>
        <w:rPr>
          <w:noProof/>
        </w:rPr>
        <mc:AlternateContent>
          <mc:Choice Requires="wps">
            <w:drawing>
              <wp:anchor distT="0" distB="0" distL="0" distR="0" simplePos="0" relativeHeight="251658240" behindDoc="0" locked="0" layoutInCell="1" hidden="0" allowOverlap="1" wp14:anchorId="6B7B311B" wp14:editId="7017DACE">
                <wp:simplePos x="0" y="0"/>
                <wp:positionH relativeFrom="column">
                  <wp:posOffset>438150</wp:posOffset>
                </wp:positionH>
                <wp:positionV relativeFrom="paragraph">
                  <wp:posOffset>6060028</wp:posOffset>
                </wp:positionV>
                <wp:extent cx="5878513" cy="1997984"/>
                <wp:effectExtent l="0" t="0" r="0" b="0"/>
                <wp:wrapTopAndBottom distT="0" distB="0"/>
                <wp:docPr id="3" name="Retângulo 3"/>
                <wp:cNvGraphicFramePr/>
                <a:graphic xmlns:a="http://schemas.openxmlformats.org/drawingml/2006/main">
                  <a:graphicData uri="http://schemas.microsoft.com/office/word/2010/wordprocessingShape">
                    <wps:wsp>
                      <wps:cNvSpPr/>
                      <wps:spPr>
                        <a:xfrm>
                          <a:off x="2198305" y="2719233"/>
                          <a:ext cx="6295390" cy="2121535"/>
                        </a:xfrm>
                        <a:prstGeom prst="rect">
                          <a:avLst/>
                        </a:prstGeom>
                        <a:noFill/>
                        <a:ln w="9525" cap="flat" cmpd="sng">
                          <a:solidFill>
                            <a:srgbClr val="000000"/>
                          </a:solidFill>
                          <a:prstDash val="solid"/>
                          <a:miter lim="800000"/>
                          <a:headEnd type="none" w="sm" len="sm"/>
                          <a:tailEnd type="none" w="sm" len="sm"/>
                        </a:ln>
                      </wps:spPr>
                      <wps:txbx>
                        <w:txbxContent>
                          <w:p w14:paraId="5CB000EF" w14:textId="77777777" w:rsidR="006D49CF" w:rsidRDefault="002A7DF6">
                            <w:pPr>
                              <w:spacing w:before="59" w:line="408" w:lineRule="auto"/>
                              <w:ind w:left="55" w:right="2258" w:firstLine="55"/>
                              <w:textDirection w:val="btLr"/>
                            </w:pPr>
                            <w:r>
                              <w:rPr>
                                <w:rFonts w:ascii="Times New Roman" w:eastAsia="Times New Roman" w:hAnsi="Times New Roman" w:cs="Times New Roman"/>
                                <w:b/>
                                <w:color w:val="000000"/>
                                <w:sz w:val="20"/>
                              </w:rPr>
                              <w:t xml:space="preserve">CADASTRO DAS PROPOSTAS INICIAIS: até 28/05/2026 às 23h59 </w:t>
                            </w:r>
                          </w:p>
                          <w:p w14:paraId="6720C14A" w14:textId="77777777" w:rsidR="006D49CF" w:rsidRDefault="002A7DF6">
                            <w:pPr>
                              <w:spacing w:before="59" w:line="408" w:lineRule="auto"/>
                              <w:ind w:left="55" w:right="2258" w:firstLine="55"/>
                              <w:textDirection w:val="btLr"/>
                            </w:pPr>
                            <w:r>
                              <w:rPr>
                                <w:rFonts w:ascii="Times New Roman" w:eastAsia="Times New Roman" w:hAnsi="Times New Roman" w:cs="Times New Roman"/>
                                <w:b/>
                                <w:color w:val="000000"/>
                                <w:sz w:val="20"/>
                              </w:rPr>
                              <w:t>DATA DA SESSÃO: 29/05/2026</w:t>
                            </w:r>
                          </w:p>
                          <w:p w14:paraId="6EA4265F" w14:textId="77777777" w:rsidR="006D49CF" w:rsidRDefault="002A7DF6">
                            <w:pPr>
                              <w:spacing w:before="59" w:line="408" w:lineRule="auto"/>
                              <w:ind w:left="55" w:right="2258" w:firstLine="55"/>
                              <w:textDirection w:val="btLr"/>
                            </w:pPr>
                            <w:r>
                              <w:rPr>
                                <w:rFonts w:ascii="Times New Roman" w:eastAsia="Times New Roman" w:hAnsi="Times New Roman" w:cs="Times New Roman"/>
                                <w:b/>
                                <w:color w:val="000000"/>
                                <w:sz w:val="20"/>
                              </w:rPr>
                              <w:t>HORÁRIO: 10:00h</w:t>
                            </w:r>
                          </w:p>
                          <w:p w14:paraId="2A60F955" w14:textId="77777777" w:rsidR="006D49CF" w:rsidRDefault="002A7DF6">
                            <w:pPr>
                              <w:spacing w:before="59" w:line="408" w:lineRule="auto"/>
                              <w:ind w:left="55" w:right="2258" w:firstLine="55"/>
                              <w:textDirection w:val="btLr"/>
                            </w:pPr>
                            <w:r>
                              <w:rPr>
                                <w:rFonts w:ascii="Times New Roman" w:eastAsia="Times New Roman" w:hAnsi="Times New Roman" w:cs="Times New Roman"/>
                                <w:b/>
                                <w:color w:val="000000"/>
                                <w:sz w:val="20"/>
                              </w:rPr>
                              <w:t xml:space="preserve">LOCAL: </w:t>
                            </w:r>
                            <w:r>
                              <w:rPr>
                                <w:rFonts w:ascii="Times New Roman" w:eastAsia="Times New Roman" w:hAnsi="Times New Roman" w:cs="Times New Roman"/>
                                <w:b/>
                                <w:color w:val="00007F"/>
                                <w:sz w:val="20"/>
                                <w:u w:val="single"/>
                              </w:rPr>
                              <w:t>www.portaldecompraspublicas.com.br</w:t>
                            </w:r>
                            <w:r>
                              <w:rPr>
                                <w:rFonts w:ascii="Times New Roman" w:eastAsia="Times New Roman" w:hAnsi="Times New Roman" w:cs="Times New Roman"/>
                                <w:b/>
                                <w:color w:val="00007F"/>
                                <w:sz w:val="20"/>
                              </w:rPr>
                              <w:t xml:space="preserve"> </w:t>
                            </w:r>
                          </w:p>
                          <w:p w14:paraId="6549FE3B" w14:textId="77777777" w:rsidR="006D49CF" w:rsidRDefault="002A7DF6">
                            <w:pPr>
                              <w:spacing w:before="59" w:line="408" w:lineRule="auto"/>
                              <w:ind w:left="55" w:right="2258" w:firstLine="55"/>
                              <w:textDirection w:val="btLr"/>
                            </w:pPr>
                            <w:r>
                              <w:rPr>
                                <w:rFonts w:ascii="Times New Roman" w:eastAsia="Times New Roman" w:hAnsi="Times New Roman" w:cs="Times New Roman"/>
                                <w:b/>
                                <w:color w:val="000000"/>
                                <w:sz w:val="20"/>
                              </w:rPr>
                              <w:t xml:space="preserve">CRITÉRIO DE JULGAMENTO: </w:t>
                            </w:r>
                            <w:r>
                              <w:rPr>
                                <w:rFonts w:ascii="Times New Roman" w:eastAsia="Times New Roman" w:hAnsi="Times New Roman" w:cs="Times New Roman"/>
                                <w:b/>
                                <w:color w:val="000000"/>
                                <w:sz w:val="20"/>
                                <w:u w:val="single"/>
                              </w:rPr>
                              <w:t xml:space="preserve"> </w:t>
                            </w:r>
                            <w:r w:rsidRPr="009745D2">
                              <w:rPr>
                                <w:rFonts w:ascii="Times New Roman" w:eastAsia="Times New Roman" w:hAnsi="Times New Roman" w:cs="Times New Roman"/>
                                <w:b/>
                                <w:color w:val="000000"/>
                                <w:sz w:val="20"/>
                                <w:u w:val="single"/>
                              </w:rPr>
                              <w:t>MAIOR OFERTA POR LOTE</w:t>
                            </w:r>
                          </w:p>
                          <w:p w14:paraId="62AAFACB" w14:textId="77777777" w:rsidR="006D49CF" w:rsidRDefault="002A7DF6">
                            <w:pPr>
                              <w:spacing w:before="59" w:line="408" w:lineRule="auto"/>
                              <w:ind w:left="55" w:right="2258" w:firstLine="55"/>
                              <w:textDirection w:val="btLr"/>
                            </w:pPr>
                            <w:r>
                              <w:rPr>
                                <w:rFonts w:ascii="Times New Roman" w:eastAsia="Times New Roman" w:hAnsi="Times New Roman" w:cs="Times New Roman"/>
                                <w:b/>
                                <w:color w:val="000000"/>
                                <w:sz w:val="20"/>
                              </w:rPr>
                              <w:t>MODO DE DISPUTA: Aberto e Fechado</w:t>
                            </w:r>
                          </w:p>
                          <w:p w14:paraId="54642406" w14:textId="77777777" w:rsidR="006D49CF" w:rsidRDefault="002A7DF6">
                            <w:pPr>
                              <w:spacing w:before="59" w:line="408" w:lineRule="auto"/>
                              <w:ind w:left="55" w:right="2258" w:firstLine="55"/>
                              <w:textDirection w:val="btLr"/>
                            </w:pPr>
                            <w:r>
                              <w:rPr>
                                <w:rFonts w:ascii="Times New Roman" w:eastAsia="Times New Roman" w:hAnsi="Times New Roman" w:cs="Times New Roman"/>
                                <w:b/>
                                <w:color w:val="000000"/>
                                <w:sz w:val="20"/>
                              </w:rPr>
                              <w:t>IMPUGNAÇÕES E ESCLARECIMENTOS: até 26/05/2026 às 23h59</w:t>
                            </w:r>
                          </w:p>
                        </w:txbxContent>
                      </wps:txbx>
                      <wps:bodyPr spcFirstLastPara="1" wrap="square" lIns="0" tIns="0" rIns="0" bIns="0" anchor="t" anchorCtr="0">
                        <a:noAutofit/>
                      </wps:bodyPr>
                    </wps:wsp>
                  </a:graphicData>
                </a:graphic>
              </wp:anchor>
            </w:drawing>
          </mc:Choice>
          <mc:Fallback>
            <w:pict>
              <v:rect w14:anchorId="6B7B311B" id="Retângulo 3" o:spid="_x0000_s1026" style="position:absolute;left:0;text-align:left;margin-left:34.5pt;margin-top:477.15pt;width:462.9pt;height:157.3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" filled="f">
                <v:stroke startarrowwidth="narrow" startarrowlength="short" endarrowwidth="narrow" endarrowlength="short"/>
                <v:textbox inset="0,0,0,0">
                  <w:txbxContent>
                    <w:p w14:paraId="5CB000EF" w14:textId="77777777" w:rsidR="006D49CF" w:rsidRDefault="00000000">
                      <w:pPr>
                        <w:spacing w:before="59" w:line="408" w:lineRule="auto"/>
                        <w:ind w:left="55" w:right="2258" w:firstLine="55"/>
                        <w:textDirection w:val="btLr"/>
                      </w:pPr>
                      <w:r>
                        <w:rPr>
                          <w:rFonts w:ascii="Times New Roman" w:eastAsia="Times New Roman" w:hAnsi="Times New Roman" w:cs="Times New Roman"/>
                          <w:b/>
                          <w:color w:val="000000"/>
                          <w:sz w:val="20"/>
                        </w:rPr>
                        <w:t xml:space="preserve">CADASTRO DAS PROPOSTAS INICIAIS: até 28/05/2026 às 23h59 </w:t>
                      </w:r>
                    </w:p>
                    <w:p w14:paraId="6720C14A" w14:textId="77777777" w:rsidR="006D49CF" w:rsidRDefault="00000000">
                      <w:pPr>
                        <w:spacing w:before="59" w:line="408" w:lineRule="auto"/>
                        <w:ind w:left="55" w:right="2258" w:firstLine="55"/>
                        <w:textDirection w:val="btLr"/>
                      </w:pPr>
                      <w:r>
                        <w:rPr>
                          <w:rFonts w:ascii="Times New Roman" w:eastAsia="Times New Roman" w:hAnsi="Times New Roman" w:cs="Times New Roman"/>
                          <w:b/>
                          <w:color w:val="000000"/>
                          <w:sz w:val="20"/>
                        </w:rPr>
                        <w:t>DATA DA SESSÃO: 29/05/2026</w:t>
                      </w:r>
                    </w:p>
                    <w:p w14:paraId="6EA4265F" w14:textId="77777777" w:rsidR="006D49CF" w:rsidRDefault="00000000">
                      <w:pPr>
                        <w:spacing w:before="59" w:line="408" w:lineRule="auto"/>
                        <w:ind w:left="55" w:right="2258" w:firstLine="55"/>
                        <w:textDirection w:val="btLr"/>
                      </w:pPr>
                      <w:r>
                        <w:rPr>
                          <w:rFonts w:ascii="Times New Roman" w:eastAsia="Times New Roman" w:hAnsi="Times New Roman" w:cs="Times New Roman"/>
                          <w:b/>
                          <w:color w:val="000000"/>
                          <w:sz w:val="20"/>
                        </w:rPr>
                        <w:t>HORÁRIO: 10:00h</w:t>
                      </w:r>
                    </w:p>
                    <w:p w14:paraId="2A60F955" w14:textId="77777777" w:rsidR="006D49CF" w:rsidRDefault="00000000">
                      <w:pPr>
                        <w:spacing w:before="59" w:line="408" w:lineRule="auto"/>
                        <w:ind w:left="55" w:right="2258" w:firstLine="55"/>
                        <w:textDirection w:val="btLr"/>
                      </w:pPr>
                      <w:r>
                        <w:rPr>
                          <w:rFonts w:ascii="Times New Roman" w:eastAsia="Times New Roman" w:hAnsi="Times New Roman" w:cs="Times New Roman"/>
                          <w:b/>
                          <w:color w:val="000000"/>
                          <w:sz w:val="20"/>
                        </w:rPr>
                        <w:t xml:space="preserve">LOCAL: </w:t>
                      </w:r>
                      <w:r>
                        <w:rPr>
                          <w:rFonts w:ascii="Times New Roman" w:eastAsia="Times New Roman" w:hAnsi="Times New Roman" w:cs="Times New Roman"/>
                          <w:b/>
                          <w:color w:val="00007F"/>
                          <w:sz w:val="20"/>
                          <w:u w:val="single"/>
                        </w:rPr>
                        <w:t>www.portaldecompraspublicas.com.br</w:t>
                      </w:r>
                      <w:r>
                        <w:rPr>
                          <w:rFonts w:ascii="Times New Roman" w:eastAsia="Times New Roman" w:hAnsi="Times New Roman" w:cs="Times New Roman"/>
                          <w:b/>
                          <w:color w:val="00007F"/>
                          <w:sz w:val="20"/>
                        </w:rPr>
                        <w:t xml:space="preserve"> </w:t>
                      </w:r>
                    </w:p>
                    <w:p w14:paraId="6549FE3B" w14:textId="77777777" w:rsidR="006D49CF" w:rsidRDefault="00000000">
                      <w:pPr>
                        <w:spacing w:before="59" w:line="408" w:lineRule="auto"/>
                        <w:ind w:left="55" w:right="2258" w:firstLine="55"/>
                        <w:textDirection w:val="btLr"/>
                      </w:pPr>
                      <w:r>
                        <w:rPr>
                          <w:rFonts w:ascii="Times New Roman" w:eastAsia="Times New Roman" w:hAnsi="Times New Roman" w:cs="Times New Roman"/>
                          <w:b/>
                          <w:color w:val="000000"/>
                          <w:sz w:val="20"/>
                        </w:rPr>
                        <w:t xml:space="preserve">CRITÉRIO DE JULGAMENTO: </w:t>
                      </w:r>
                      <w:r>
                        <w:rPr>
                          <w:rFonts w:ascii="Times New Roman" w:eastAsia="Times New Roman" w:hAnsi="Times New Roman" w:cs="Times New Roman"/>
                          <w:b/>
                          <w:color w:val="000000"/>
                          <w:sz w:val="20"/>
                          <w:u w:val="single"/>
                        </w:rPr>
                        <w:t xml:space="preserve"> </w:t>
                      </w:r>
                      <w:r w:rsidRPr="009745D2">
                        <w:rPr>
                          <w:rFonts w:ascii="Times New Roman" w:eastAsia="Times New Roman" w:hAnsi="Times New Roman" w:cs="Times New Roman"/>
                          <w:b/>
                          <w:color w:val="000000"/>
                          <w:sz w:val="20"/>
                          <w:u w:val="single"/>
                        </w:rPr>
                        <w:t>MAIOR OFERTA POR LOTE</w:t>
                      </w:r>
                    </w:p>
                    <w:p w14:paraId="62AAFACB" w14:textId="77777777" w:rsidR="006D49CF" w:rsidRDefault="00000000">
                      <w:pPr>
                        <w:spacing w:before="59" w:line="408" w:lineRule="auto"/>
                        <w:ind w:left="55" w:right="2258" w:firstLine="55"/>
                        <w:textDirection w:val="btLr"/>
                      </w:pPr>
                      <w:r>
                        <w:rPr>
                          <w:rFonts w:ascii="Times New Roman" w:eastAsia="Times New Roman" w:hAnsi="Times New Roman" w:cs="Times New Roman"/>
                          <w:b/>
                          <w:color w:val="000000"/>
                          <w:sz w:val="20"/>
                        </w:rPr>
                        <w:t>MODO DE DISPUTA: Aberto e Fechado</w:t>
                      </w:r>
                    </w:p>
                    <w:p w14:paraId="54642406" w14:textId="77777777" w:rsidR="006D49CF" w:rsidRDefault="00000000">
                      <w:pPr>
                        <w:spacing w:before="59" w:line="408" w:lineRule="auto"/>
                        <w:ind w:left="55" w:right="2258" w:firstLine="55"/>
                        <w:textDirection w:val="btLr"/>
                      </w:pPr>
                      <w:r>
                        <w:rPr>
                          <w:rFonts w:ascii="Times New Roman" w:eastAsia="Times New Roman" w:hAnsi="Times New Roman" w:cs="Times New Roman"/>
                          <w:b/>
                          <w:color w:val="000000"/>
                          <w:sz w:val="20"/>
                        </w:rPr>
                        <w:t>IMPUGNAÇÕES E ESCLARECIMENTOS: até 26/05/2026 às 23h59</w:t>
                      </w:r>
                    </w:p>
                  </w:txbxContent>
                </v:textbox>
                <w10:wrap type="topAndBottom"/>
              </v:rect>
            </w:pict>
          </mc:Fallback>
        </mc:AlternateContent>
      </w:r>
    </w:p>
    <w:p w14:paraId="1A2DCED7" w14:textId="77777777" w:rsidR="006D49CF" w:rsidRDefault="006D49CF">
      <w:pPr>
        <w:spacing w:line="360" w:lineRule="auto"/>
        <w:ind w:left="566" w:right="248"/>
        <w:jc w:val="both"/>
        <w:rPr>
          <w:rFonts w:ascii="Times New Roman" w:eastAsia="Times New Roman" w:hAnsi="Times New Roman" w:cs="Times New Roman"/>
          <w:sz w:val="24"/>
          <w:szCs w:val="24"/>
        </w:rPr>
      </w:pPr>
    </w:p>
    <w:p w14:paraId="6A64C194" w14:textId="77777777" w:rsidR="006D49CF" w:rsidRDefault="002A7DF6">
      <w:pPr>
        <w:numPr>
          <w:ilvl w:val="0"/>
          <w:numId w:val="6"/>
        </w:numPr>
        <w:tabs>
          <w:tab w:val="left" w:pos="83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O Pregão Eletrônico será realizado em sessão pública, por meio da INTERNET, mediante condições de segurança – criptografia e autenticação – em todas as suas fases através do Sistema de Pregão Eletrônico (licitações) do Portal de Compras Públicas;</w:t>
      </w:r>
    </w:p>
    <w:p w14:paraId="366342CD" w14:textId="77777777" w:rsidR="006D49CF" w:rsidRDefault="002A7DF6">
      <w:pPr>
        <w:numPr>
          <w:ilvl w:val="0"/>
          <w:numId w:val="6"/>
        </w:numPr>
        <w:tabs>
          <w:tab w:val="left" w:pos="83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Os trabalhos serão conduzidos por funcionário do Município de Magé, denominado Pregoeiro, mediante a inserção e monitoramento de dados gerados ou transferidos para o </w:t>
      </w:r>
      <w:hyperlink r:id="rId9">
        <w:r w:rsidR="006D49CF">
          <w:rPr>
            <w:rFonts w:ascii="Times New Roman" w:eastAsia="Times New Roman" w:hAnsi="Times New Roman" w:cs="Times New Roman"/>
            <w:color w:val="1155CC"/>
            <w:sz w:val="24"/>
            <w:szCs w:val="24"/>
            <w:u w:val="single"/>
          </w:rPr>
          <w:t>www.portaldecompraspublicas.com.br</w:t>
        </w:r>
      </w:hyperlink>
      <w:r>
        <w:rPr>
          <w:rFonts w:ascii="Times New Roman" w:eastAsia="Times New Roman" w:hAnsi="Times New Roman" w:cs="Times New Roman"/>
          <w:sz w:val="24"/>
          <w:szCs w:val="24"/>
        </w:rPr>
        <w:t>.</w:t>
      </w:r>
    </w:p>
    <w:p w14:paraId="19068BDD" w14:textId="77777777" w:rsidR="006D49CF" w:rsidRDefault="002A7DF6">
      <w:pPr>
        <w:numPr>
          <w:ilvl w:val="0"/>
          <w:numId w:val="6"/>
        </w:numPr>
        <w:tabs>
          <w:tab w:val="left" w:pos="83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licitante deverá observar as datas e os horários limites previstos no presente edital para o credenciamento junto ao provedor do sistema para participação da licitação, bem como cadastramento e a abertura da proposta, atentando também para a data e horário para início da disputa.</w:t>
      </w:r>
    </w:p>
    <w:p w14:paraId="2B306B83" w14:textId="77777777" w:rsidR="006D49CF" w:rsidRDefault="006D49CF">
      <w:pPr>
        <w:spacing w:line="360" w:lineRule="auto"/>
        <w:ind w:left="566" w:right="248"/>
        <w:jc w:val="both"/>
        <w:rPr>
          <w:rFonts w:ascii="Times New Roman" w:eastAsia="Times New Roman" w:hAnsi="Times New Roman" w:cs="Times New Roman"/>
          <w:sz w:val="24"/>
          <w:szCs w:val="24"/>
        </w:rPr>
      </w:pPr>
    </w:p>
    <w:p w14:paraId="7B994C57" w14:textId="77777777" w:rsidR="006D49CF" w:rsidRDefault="002A7DF6">
      <w:pPr>
        <w:numPr>
          <w:ilvl w:val="0"/>
          <w:numId w:val="5"/>
        </w:numPr>
        <w:tabs>
          <w:tab w:val="left" w:pos="372"/>
        </w:tabs>
        <w:spacing w:line="360" w:lineRule="auto"/>
        <w:ind w:left="566" w:right="248" w:firstLine="0"/>
        <w:jc w:val="both"/>
        <w:rPr>
          <w:sz w:val="24"/>
          <w:szCs w:val="24"/>
        </w:rPr>
      </w:pPr>
      <w:r>
        <w:rPr>
          <w:rFonts w:ascii="Times New Roman" w:eastAsia="Times New Roman" w:hAnsi="Times New Roman" w:cs="Times New Roman"/>
          <w:b/>
          <w:bCs/>
          <w:sz w:val="24"/>
          <w:szCs w:val="24"/>
        </w:rPr>
        <w:t>DO OBJETO</w:t>
      </w:r>
    </w:p>
    <w:p w14:paraId="431297F2" w14:textId="77777777" w:rsidR="006D49CF" w:rsidRDefault="002A7DF6">
      <w:pPr>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 O objeto da presente licitação é CONTRATAÇÃO DE EMPRESA ESPECIALIZADA PARA PRESTAÇÃO DE SERVIÇOS DE ESTRUTURAÇÃO, ORGANIZAÇÃO, OPERAÇÃO E GESTÃO DE ÁREAS COMERCIAIS E DE ENTRETENIMENTO DURANTE OS EVENTOS COMEMORATIVOS DO 461º ANIVERSÁRIO DO MUNICÍPIO DE MAGÉ, EVENTO QUE SERÁ REALIZADO NO PERÍODO DE 06 A 08 DE JUNHO DE 2026, INCLUINDO INSTALAÇÃO DE ESTRUTURAS TEMPORÁRIAS, CONTROLE OPERACIONAL, DISPONIBILIZAÇÃO DE ATRAÇÕES AO PÚBLICO, GESTÃO DE CAMAROTE COMERCIAL E OPERAÇÃO DE ÁREAS DE ALIMENTAÇÃO E BEBI</w:t>
      </w:r>
      <w:r>
        <w:rPr>
          <w:rFonts w:ascii="Times New Roman" w:eastAsia="Times New Roman" w:hAnsi="Times New Roman" w:cs="Times New Roman"/>
          <w:sz w:val="24"/>
          <w:szCs w:val="24"/>
        </w:rPr>
        <w:t>DAS, COM EXPLORAÇÃO ECONÔMICA ACESSÓRIA AUTORIZADA PELA ADMINISTRAÇÃO PÚBLICA, conforme descrito e especificado no ANEXO II – Termo de Referência.</w:t>
      </w:r>
    </w:p>
    <w:p w14:paraId="3B5BFFF2"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 Todos os equipamentos e materiais fornecidos deverão atender às exigências mínimas de qualidade, observados a legislação vigente e os padrões das normas baixadas pelos órgãos competentes de controle de qualidade industrial – ABNT, NBR, INMETRO etc.</w:t>
      </w:r>
    </w:p>
    <w:p w14:paraId="5376C95E" w14:textId="77777777" w:rsidR="006D49CF" w:rsidRDefault="002A7DF6">
      <w:pPr>
        <w:numPr>
          <w:ilvl w:val="0"/>
          <w:numId w:val="5"/>
        </w:numPr>
        <w:tabs>
          <w:tab w:val="left" w:pos="372"/>
        </w:tabs>
        <w:spacing w:line="360" w:lineRule="auto"/>
        <w:ind w:left="566" w:right="248" w:firstLine="0"/>
        <w:jc w:val="both"/>
        <w:rPr>
          <w:sz w:val="24"/>
          <w:szCs w:val="24"/>
        </w:rPr>
      </w:pPr>
      <w:r>
        <w:rPr>
          <w:rFonts w:ascii="Times New Roman" w:eastAsia="Times New Roman" w:hAnsi="Times New Roman" w:cs="Times New Roman"/>
          <w:b/>
          <w:bCs/>
          <w:sz w:val="24"/>
          <w:szCs w:val="24"/>
        </w:rPr>
        <w:t>DAS CONDIÇÕES PARA PARTICIPAÇÃO</w:t>
      </w:r>
    </w:p>
    <w:p w14:paraId="0F180EEA" w14:textId="77777777" w:rsidR="006D49CF" w:rsidRDefault="002A7DF6">
      <w:pPr>
        <w:tabs>
          <w:tab w:val="left" w:pos="620"/>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 Poderão participar desta Licitação qualquer licitante regularmente estabelecido no País, que seja especializado no objeto desta licitação, que satisfaça todas as exigências, especificações e normas contidas neste Edital e seus Anexos e que esteja previamente credenciado no Portal de Compras Públicas.</w:t>
      </w:r>
    </w:p>
    <w:p w14:paraId="2900F2D6" w14:textId="77777777" w:rsidR="006D49CF" w:rsidRDefault="002A7DF6">
      <w:pPr>
        <w:tabs>
          <w:tab w:val="left" w:pos="586"/>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 O licitante deverá promover sua inscrição e credenciamento para participar do pregão, diretamente no site do Portal de Compras Públicas, até o horário fixado no edital para inscrição e cadastramento.</w:t>
      </w:r>
    </w:p>
    <w:p w14:paraId="2470CEB1" w14:textId="77777777" w:rsidR="006D49CF" w:rsidRDefault="002A7DF6">
      <w:pPr>
        <w:tabs>
          <w:tab w:val="left" w:pos="574"/>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 A participação no pregão está condicionada obrigatoriamente à inscrição e ao credenciamento do licitante, até o limite de horário previsto no edital.</w:t>
      </w:r>
    </w:p>
    <w:p w14:paraId="16B612B4" w14:textId="77777777" w:rsidR="006D49CF" w:rsidRDefault="002A7DF6">
      <w:pPr>
        <w:tabs>
          <w:tab w:val="left" w:pos="572"/>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2.4. As contratações poderão ser realizadas por meio de sistema eletrônico fornecido por pessoa jurídica de direito privado, devendo o custo de operacionalização e uso do sistema ficar a cargo do licitante.</w:t>
      </w:r>
    </w:p>
    <w:p w14:paraId="61F831EB" w14:textId="77777777" w:rsidR="006D49CF" w:rsidRDefault="002A7DF6">
      <w:pPr>
        <w:tabs>
          <w:tab w:val="left" w:pos="612"/>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 Além das vedações estabelecidas pelo art. 9º, §1º e §2º da Lei Federal Nº 14.133/21, não será permitido, conforme previsto no artigo 14 da mesma Lei, a participação:</w:t>
      </w:r>
    </w:p>
    <w:p w14:paraId="099FFCDC" w14:textId="77777777" w:rsidR="006D49CF" w:rsidRDefault="002A7DF6">
      <w:pPr>
        <w:numPr>
          <w:ilvl w:val="0"/>
          <w:numId w:val="18"/>
        </w:numPr>
        <w:tabs>
          <w:tab w:val="left" w:pos="612"/>
        </w:tabs>
        <w:spacing w:line="360" w:lineRule="auto"/>
        <w:ind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Autor do anteprojeto, do projeto básico ou do projeto executivo, pessoa física ou jurídica, quando a licitação versar sobre obra, serviços ou fornecimento de bens a ele relacionados;</w:t>
      </w:r>
    </w:p>
    <w:p w14:paraId="59B43A65" w14:textId="77777777" w:rsidR="006D49CF" w:rsidRDefault="002A7DF6">
      <w:pPr>
        <w:numPr>
          <w:ilvl w:val="0"/>
          <w:numId w:val="18"/>
        </w:numPr>
        <w:tabs>
          <w:tab w:val="left" w:pos="612"/>
        </w:tabs>
        <w:spacing w:line="360" w:lineRule="auto"/>
        <w:ind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14:paraId="7231108D" w14:textId="77777777" w:rsidR="006D49CF" w:rsidRDefault="002A7DF6">
      <w:pPr>
        <w:numPr>
          <w:ilvl w:val="0"/>
          <w:numId w:val="18"/>
        </w:numPr>
        <w:tabs>
          <w:tab w:val="left" w:pos="612"/>
        </w:tabs>
        <w:spacing w:line="360" w:lineRule="auto"/>
        <w:ind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Pessoa física ou jurídica que se encontre, ao tempo da licitação, impossibilitada de participar da licitação em decorrência de sanção que lhe foi imposta;</w:t>
      </w:r>
    </w:p>
    <w:p w14:paraId="5F54E596" w14:textId="77777777" w:rsidR="006D49CF" w:rsidRDefault="002A7DF6">
      <w:pPr>
        <w:numPr>
          <w:ilvl w:val="0"/>
          <w:numId w:val="18"/>
        </w:numPr>
        <w:tabs>
          <w:tab w:val="left" w:pos="612"/>
        </w:tabs>
        <w:spacing w:line="360" w:lineRule="auto"/>
        <w:ind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6F888C7" w14:textId="77777777" w:rsidR="006D49CF" w:rsidRDefault="002A7DF6">
      <w:pPr>
        <w:numPr>
          <w:ilvl w:val="0"/>
          <w:numId w:val="18"/>
        </w:numPr>
        <w:tabs>
          <w:tab w:val="left" w:pos="612"/>
        </w:tabs>
        <w:spacing w:line="360" w:lineRule="auto"/>
        <w:ind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Empresas controladoras, controladas ou coligadas, nos termos da Lei nº 6.404, de 15 de dezembro de 1976, concorrendo entre si;</w:t>
      </w:r>
    </w:p>
    <w:p w14:paraId="17A4199B" w14:textId="77777777" w:rsidR="006D49CF" w:rsidRDefault="002A7DF6">
      <w:pPr>
        <w:numPr>
          <w:ilvl w:val="0"/>
          <w:numId w:val="18"/>
        </w:numPr>
        <w:tabs>
          <w:tab w:val="left" w:pos="612"/>
        </w:tabs>
        <w:spacing w:line="360" w:lineRule="auto"/>
        <w:ind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D770496"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2.5.1. O impedimento de que trata o inciso III do artigo 14 da Lei Federal Nº 14.133/21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9F7A797"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2.5.2. A critério da Administração e exclusivamente a seu serviço, o autor dos projetos e a empresa a que se referem os incisos I e II do artigo 14 da Lei Federal nº 14.133/21 poderão participar no apoio das atividades de planejamento da contratação, de execução da licitação ou de gestão do contrato, desde que sob supervisão exclusiva de agentes públicos do órgão ou entidade.</w:t>
      </w:r>
    </w:p>
    <w:p w14:paraId="1CE50F12"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2.5.3.  Equiparam-se aos autores do projeto as empresas integrantes do mesmo grupo econômico.</w:t>
      </w:r>
    </w:p>
    <w:p w14:paraId="1A7FD665"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2.5.4. O disposto no subitem 2.5. não impede a licitação ou a contratação de obra ou serviço que </w:t>
      </w:r>
      <w:r>
        <w:rPr>
          <w:rFonts w:ascii="Times New Roman" w:eastAsia="Times New Roman" w:hAnsi="Times New Roman" w:cs="Times New Roman"/>
          <w:sz w:val="24"/>
          <w:szCs w:val="24"/>
        </w:rPr>
        <w:lastRenderedPageBreak/>
        <w:t>inclua como encargo do contratado a elaboração do projeto básico e do projeto executivo, nas contratações integradas, e do projeto executivo, nos demais regimes de execução.</w:t>
      </w:r>
    </w:p>
    <w:p w14:paraId="3550A4A7"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2.6.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14:paraId="71C96AD7"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2.7. Para obter o tratamento diferenciado de que trata a Lei Complementar 123/2006 e suas alterações, as empresas interessadas, declaradas ME ou EPP, deverão necessariamente apresentar, com os documentos de habilitação, a CERTIDÃO SIMPLIFICADA DA JUNTA COMERCIAL, para fins de comprovação da condição de ME ou EPP, pelo empresário ou pela sociedade, conforme termos do art. 8º IN DNRC nº 103/2007.</w:t>
      </w:r>
    </w:p>
    <w:p w14:paraId="5714A195" w14:textId="77777777" w:rsidR="006D49CF" w:rsidRDefault="002A7DF6">
      <w:pPr>
        <w:tabs>
          <w:tab w:val="left" w:pos="77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2.7.1.Nos casos de empresas ME e EPP, havendo alguma restrição na comprovação da regularidade fiscal, nos documentos de habilitação, a empresa não será declarada inabilitada, e será assegurado o prazo de 05 (cinco) dias úteis cujo termo inicial corresponderá ao momento em que o proponente for declarado o vencedor do certame, prorrogáveis por igual período, a critério da Administração Pública. Nestes casos, ainda que com restrições, a empresa deverá OBRIGATORIAMENTE apresentar toda a documentação de habilita</w:t>
      </w:r>
      <w:r>
        <w:rPr>
          <w:rFonts w:ascii="Times New Roman" w:eastAsia="Times New Roman" w:hAnsi="Times New Roman" w:cs="Times New Roman"/>
          <w:sz w:val="24"/>
          <w:szCs w:val="24"/>
        </w:rPr>
        <w:t>ção fiscal, ainda que com prazo de validade vencido.</w:t>
      </w:r>
    </w:p>
    <w:p w14:paraId="4D87A51F" w14:textId="77777777" w:rsidR="006D49CF" w:rsidRDefault="002A7DF6">
      <w:pPr>
        <w:tabs>
          <w:tab w:val="left" w:pos="43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2.7.2. Caso a licitante tenha se declarado ME ou EPP e não comprove tal condição, ou ainda, desatenda às exigências habilitatórias, será considerada INABILITADA. O Pregoeiro examinará a oferta subsequente, na ordem de classificação, verificando a sua aceitabilidade e procedendo a confirmação das condições habilitatórias da proponente, e assim sucessivamente, até a apuração de uma proposta que atenda ao especificado no Edital, sendo a respectiva licitante declarada vencedora e a ela adjudicado o objeto do ce</w:t>
      </w:r>
      <w:r>
        <w:rPr>
          <w:rFonts w:ascii="Times New Roman" w:eastAsia="Times New Roman" w:hAnsi="Times New Roman" w:cs="Times New Roman"/>
          <w:sz w:val="24"/>
          <w:szCs w:val="24"/>
        </w:rPr>
        <w:t>rtame.</w:t>
      </w:r>
    </w:p>
    <w:p w14:paraId="67D687DA" w14:textId="77777777" w:rsidR="006D49CF" w:rsidRDefault="002A7DF6">
      <w:pPr>
        <w:tabs>
          <w:tab w:val="left" w:pos="45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2.5.7.3. A empresa optante pelo Simples Nacional que venha a ser contratada estará sujeita à exclusão obrigatória do Simples Nacional a contar do mês seguinte ao da contratação, em consequência do que dispõem o art. 17, XII, o art. 30, II e o art. 31, II, da Lei Complementar n°123, de 2006. A empresa optante pelo Simples Nacional deverá apresentar cópia do ofício, com comprovante de entrega e recebimento, comunicando a assinatura do contrato de prestação de serviços, mediante disponibilização de mão de obra</w:t>
      </w:r>
      <w:r>
        <w:rPr>
          <w:rFonts w:ascii="Times New Roman" w:eastAsia="Times New Roman" w:hAnsi="Times New Roman" w:cs="Times New Roman"/>
          <w:sz w:val="24"/>
          <w:szCs w:val="24"/>
        </w:rPr>
        <w:t xml:space="preserve"> com dedicação exclusiva (situação que gera vedação à opção pelo Simples Nacional, com as exceções previstas de limpeza, conservação e vigilância), à Secretaria da Receita Federal do Brasil – RFB, no prazo previsto no art. 30, § 1°, II, da Lei Complementar n° 123, de 2006 (até o último dia útil do mês subsequente àquele em que ocorreu a vedação).</w:t>
      </w:r>
    </w:p>
    <w:p w14:paraId="2C269E1F" w14:textId="77777777" w:rsidR="006D49CF" w:rsidRDefault="002A7DF6">
      <w:pPr>
        <w:numPr>
          <w:ilvl w:val="0"/>
          <w:numId w:val="5"/>
        </w:numPr>
        <w:spacing w:line="360" w:lineRule="auto"/>
        <w:ind w:left="566" w:right="248" w:firstLine="0"/>
        <w:jc w:val="both"/>
        <w:rPr>
          <w:sz w:val="24"/>
          <w:szCs w:val="24"/>
        </w:rPr>
      </w:pPr>
      <w:r>
        <w:rPr>
          <w:rFonts w:ascii="Times New Roman" w:eastAsia="Times New Roman" w:hAnsi="Times New Roman" w:cs="Times New Roman"/>
          <w:b/>
          <w:bCs/>
          <w:sz w:val="24"/>
          <w:szCs w:val="24"/>
        </w:rPr>
        <w:lastRenderedPageBreak/>
        <w:t xml:space="preserve">RECURSOS ORÇAMENTÁRIOS </w:t>
      </w:r>
    </w:p>
    <w:p w14:paraId="608CE2A0"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3.1. Considerando que a presente contratação não implicará desembolso financeiro direto por parte do Município, mas, ao contrário, resultará em receita decorrente da exploração econômica autorizada do objeto, fica dispensada a indicação de dotação orçamentária específica, nos termos da legislação aplicável.</w:t>
      </w:r>
    </w:p>
    <w:p w14:paraId="17DF0C63" w14:textId="77777777" w:rsidR="006D49CF" w:rsidRDefault="002A7DF6">
      <w:pPr>
        <w:numPr>
          <w:ilvl w:val="0"/>
          <w:numId w:val="5"/>
        </w:numPr>
        <w:spacing w:line="360" w:lineRule="auto"/>
        <w:ind w:left="566" w:right="248" w:firstLine="0"/>
        <w:jc w:val="both"/>
        <w:rPr>
          <w:sz w:val="24"/>
          <w:szCs w:val="24"/>
        </w:rPr>
      </w:pPr>
      <w:r>
        <w:rPr>
          <w:rFonts w:ascii="Times New Roman" w:eastAsia="Times New Roman" w:hAnsi="Times New Roman" w:cs="Times New Roman"/>
          <w:b/>
          <w:bCs/>
          <w:sz w:val="24"/>
          <w:szCs w:val="24"/>
        </w:rPr>
        <w:t xml:space="preserve">DO VALOR MÍNIMO ESTIMADO PELA ADMINISTRAÇÃO </w:t>
      </w:r>
    </w:p>
    <w:p w14:paraId="62EAF9E5"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4.1. O valor mínimo de oferta para o </w:t>
      </w:r>
      <w:r>
        <w:rPr>
          <w:rFonts w:ascii="Times New Roman" w:eastAsia="Times New Roman" w:hAnsi="Times New Roman" w:cs="Times New Roman"/>
          <w:b/>
          <w:bCs/>
          <w:sz w:val="24"/>
          <w:szCs w:val="24"/>
        </w:rPr>
        <w:t>LOTE 01</w:t>
      </w:r>
      <w:r>
        <w:rPr>
          <w:rFonts w:ascii="Times New Roman" w:eastAsia="Times New Roman" w:hAnsi="Times New Roman" w:cs="Times New Roman"/>
          <w:sz w:val="24"/>
          <w:szCs w:val="24"/>
        </w:rPr>
        <w:t xml:space="preserve">, correspondente à operação das áreas de alimentação e bebidas, fica fixado em </w:t>
      </w:r>
      <w:r>
        <w:rPr>
          <w:rFonts w:ascii="Times New Roman" w:eastAsia="Times New Roman" w:hAnsi="Times New Roman" w:cs="Times New Roman"/>
          <w:b/>
          <w:bCs/>
          <w:sz w:val="24"/>
          <w:szCs w:val="24"/>
        </w:rPr>
        <w:t>R$ 73.190,27 (setenta e três mil, cento e noventa reais e vinte e sete centavos)</w:t>
      </w:r>
      <w:r>
        <w:rPr>
          <w:rFonts w:ascii="Times New Roman" w:eastAsia="Times New Roman" w:hAnsi="Times New Roman" w:cs="Times New Roman"/>
          <w:sz w:val="24"/>
          <w:szCs w:val="24"/>
        </w:rPr>
        <w:t>, não sendo admitida proposta em valor inferior ao estabelecido pela Administração Pública.</w:t>
      </w:r>
    </w:p>
    <w:p w14:paraId="6B81AE6A"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4.2. O valor mínimo de oferta para o </w:t>
      </w:r>
      <w:r>
        <w:rPr>
          <w:rFonts w:ascii="Times New Roman" w:eastAsia="Times New Roman" w:hAnsi="Times New Roman" w:cs="Times New Roman"/>
          <w:b/>
          <w:bCs/>
          <w:sz w:val="24"/>
          <w:szCs w:val="24"/>
        </w:rPr>
        <w:t>LOTE 02</w:t>
      </w:r>
      <w:r>
        <w:rPr>
          <w:rFonts w:ascii="Times New Roman" w:eastAsia="Times New Roman" w:hAnsi="Times New Roman" w:cs="Times New Roman"/>
          <w:sz w:val="24"/>
          <w:szCs w:val="24"/>
        </w:rPr>
        <w:t xml:space="preserve">, correspondente à operação do camarote temático, fica fixado em </w:t>
      </w:r>
      <w:r>
        <w:rPr>
          <w:rFonts w:ascii="Times New Roman" w:eastAsia="Times New Roman" w:hAnsi="Times New Roman" w:cs="Times New Roman"/>
          <w:b/>
          <w:bCs/>
          <w:sz w:val="24"/>
          <w:szCs w:val="24"/>
        </w:rPr>
        <w:t>R$ 47.228,24 (quarenta e sete mil, duzentos e vinte e oito reais e vinte e quatro centavos)</w:t>
      </w:r>
      <w:r>
        <w:rPr>
          <w:rFonts w:ascii="Times New Roman" w:eastAsia="Times New Roman" w:hAnsi="Times New Roman" w:cs="Times New Roman"/>
          <w:sz w:val="24"/>
          <w:szCs w:val="24"/>
        </w:rPr>
        <w:t>, não sendo admitida proposta em valor inferior ao estabelecido pela Administração Pública.</w:t>
      </w:r>
    </w:p>
    <w:p w14:paraId="690D0BBF"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4.3. Totalizando, para fins de oferta inicial mínima, </w:t>
      </w:r>
      <w:r>
        <w:rPr>
          <w:rFonts w:ascii="Times New Roman" w:eastAsia="Times New Roman" w:hAnsi="Times New Roman" w:cs="Times New Roman"/>
          <w:b/>
          <w:bCs/>
          <w:sz w:val="24"/>
          <w:szCs w:val="24"/>
        </w:rPr>
        <w:t>o valor global de R$ 120.418,51 (cento e vinte mil, quatrocentos e dezoito reais e cinquenta e um centavos)</w:t>
      </w:r>
      <w:r>
        <w:rPr>
          <w:rFonts w:ascii="Times New Roman" w:eastAsia="Times New Roman" w:hAnsi="Times New Roman" w:cs="Times New Roman"/>
          <w:sz w:val="24"/>
          <w:szCs w:val="24"/>
        </w:rPr>
        <w:t>, correspondente à soma dos valores mínimos fixados para todos os lotes.</w:t>
      </w:r>
    </w:p>
    <w:p w14:paraId="34888650" w14:textId="77777777" w:rsidR="006D49CF" w:rsidRDefault="002A7DF6">
      <w:pPr>
        <w:numPr>
          <w:ilvl w:val="0"/>
          <w:numId w:val="5"/>
        </w:numPr>
        <w:tabs>
          <w:tab w:val="left" w:pos="372"/>
        </w:tabs>
        <w:spacing w:line="360" w:lineRule="auto"/>
        <w:ind w:left="566" w:right="248" w:firstLine="0"/>
        <w:jc w:val="both"/>
        <w:rPr>
          <w:sz w:val="24"/>
          <w:szCs w:val="24"/>
        </w:rPr>
      </w:pPr>
      <w:r>
        <w:rPr>
          <w:rFonts w:ascii="Times New Roman" w:eastAsia="Times New Roman" w:hAnsi="Times New Roman" w:cs="Times New Roman"/>
          <w:b/>
          <w:bCs/>
          <w:sz w:val="24"/>
          <w:szCs w:val="24"/>
        </w:rPr>
        <w:t>DO EDITAL</w:t>
      </w:r>
    </w:p>
    <w:p w14:paraId="7495826D" w14:textId="77777777" w:rsidR="006D49CF" w:rsidRDefault="002A7DF6">
      <w:pPr>
        <w:tabs>
          <w:tab w:val="left" w:pos="632"/>
        </w:tabs>
        <w:spacing w:line="360" w:lineRule="auto"/>
        <w:ind w:left="566" w:right="248"/>
        <w:jc w:val="both"/>
        <w:rPr>
          <w:rFonts w:ascii="Times New Roman" w:eastAsia="Times New Roman" w:hAnsi="Times New Roman" w:cs="Times New Roman"/>
          <w:sz w:val="24"/>
          <w:szCs w:val="24"/>
        </w:rPr>
      </w:pPr>
      <w:bookmarkStart w:id="0" w:name="_heading=h.4rmis2kjpy6z" w:colFirst="0" w:colLast="0"/>
      <w:bookmarkEnd w:id="0"/>
      <w:r>
        <w:rPr>
          <w:rFonts w:ascii="Times New Roman" w:eastAsia="Times New Roman" w:hAnsi="Times New Roman" w:cs="Times New Roman"/>
          <w:sz w:val="24"/>
          <w:szCs w:val="24"/>
        </w:rPr>
        <w:t>5.1. O presente Edital rege-se pela Lei Federal n° 14.133/2021 e se submete ao disposto  na Lei Complementar nº 123/2006, atualizada pela Lei Complementar Nº 147/2014, assegurando-se o direito a tratamento diferenciado e favorecido aplicável às microempresas, empresas de pequeno porte e microempreendedores individuais no âmbito dos Poderes da União, dos Estados, do Distrito Federal e dos Municípios.</w:t>
      </w:r>
    </w:p>
    <w:p w14:paraId="26B987DC" w14:textId="77777777" w:rsidR="006D49CF" w:rsidRDefault="002A7DF6">
      <w:pPr>
        <w:numPr>
          <w:ilvl w:val="0"/>
          <w:numId w:val="5"/>
        </w:numPr>
        <w:tabs>
          <w:tab w:val="left" w:pos="372"/>
        </w:tabs>
        <w:spacing w:line="360" w:lineRule="auto"/>
        <w:ind w:left="566" w:right="248" w:firstLine="0"/>
        <w:jc w:val="both"/>
        <w:rPr>
          <w:sz w:val="24"/>
          <w:szCs w:val="24"/>
        </w:rPr>
      </w:pPr>
      <w:r>
        <w:rPr>
          <w:rFonts w:ascii="Times New Roman" w:eastAsia="Times New Roman" w:hAnsi="Times New Roman" w:cs="Times New Roman"/>
          <w:b/>
          <w:bCs/>
          <w:sz w:val="24"/>
          <w:szCs w:val="24"/>
        </w:rPr>
        <w:t>DO CRITÉRIO DE JULGAMENTO</w:t>
      </w:r>
    </w:p>
    <w:p w14:paraId="369DCAEE" w14:textId="77777777" w:rsidR="006D49CF" w:rsidRDefault="002A7DF6">
      <w:pPr>
        <w:tabs>
          <w:tab w:val="left" w:pos="5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6.1. O julgamento das propostas observará o critério de MAIOR OFERTA POR LOTE, considerando-se, além da vantajosidade econômica, o atendimento integral às especificações técnicas, aos parâmetros mínimos de qualidade e desempenho, aos prazos de execução e às demais exigências previstas neste Edital e seus anexos.</w:t>
      </w:r>
    </w:p>
    <w:p w14:paraId="5E7ED54A" w14:textId="77777777" w:rsidR="006D49CF" w:rsidRDefault="002A7DF6">
      <w:pPr>
        <w:numPr>
          <w:ilvl w:val="0"/>
          <w:numId w:val="5"/>
        </w:numPr>
        <w:tabs>
          <w:tab w:val="left" w:pos="372"/>
        </w:tabs>
        <w:spacing w:line="360" w:lineRule="auto"/>
        <w:ind w:left="566" w:right="248" w:firstLine="0"/>
        <w:jc w:val="both"/>
        <w:rPr>
          <w:sz w:val="24"/>
          <w:szCs w:val="24"/>
        </w:rPr>
      </w:pPr>
      <w:r>
        <w:rPr>
          <w:rFonts w:ascii="Times New Roman" w:eastAsia="Times New Roman" w:hAnsi="Times New Roman" w:cs="Times New Roman"/>
          <w:b/>
          <w:bCs/>
          <w:sz w:val="24"/>
          <w:szCs w:val="24"/>
        </w:rPr>
        <w:t>DO CREDENCIAMENTO NO SISTEMA DE LICITAÇÕES</w:t>
      </w:r>
    </w:p>
    <w:p w14:paraId="42C96700" w14:textId="77777777" w:rsidR="006D49CF" w:rsidRDefault="002A7DF6">
      <w:pPr>
        <w:tabs>
          <w:tab w:val="left" w:pos="60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7.1. O Pregão é o nível básico do registro cadastral no PORTAL DE COMPRAS PÚBLICAS que permite a  participação dos interessados na modalidade LICITATÓRIA PREGÃO, em sua FORMA ELETRÔNICA.</w:t>
      </w:r>
    </w:p>
    <w:p w14:paraId="43815327" w14:textId="77777777" w:rsidR="006D49CF" w:rsidRDefault="002A7DF6">
      <w:pPr>
        <w:tabs>
          <w:tab w:val="left" w:pos="72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7.2. O cadastro deverá ser feito no Portal de Compras Públicas, no endereço eletrônico </w:t>
      </w:r>
      <w:hyperlink r:id="rId10">
        <w:r w:rsidR="006D49CF">
          <w:rPr>
            <w:rFonts w:ascii="Times New Roman" w:eastAsia="Times New Roman" w:hAnsi="Times New Roman" w:cs="Times New Roman"/>
            <w:color w:val="1155CC"/>
            <w:sz w:val="24"/>
            <w:szCs w:val="24"/>
            <w:u w:val="single"/>
          </w:rPr>
          <w:t>www.portaldecompraspublicas.com.br</w:t>
        </w:r>
      </w:hyperlink>
      <w:r>
        <w:rPr>
          <w:rFonts w:ascii="Times New Roman" w:eastAsia="Times New Roman" w:hAnsi="Times New Roman" w:cs="Times New Roman"/>
          <w:sz w:val="24"/>
          <w:szCs w:val="24"/>
        </w:rPr>
        <w:t>.</w:t>
      </w:r>
    </w:p>
    <w:p w14:paraId="535FC513" w14:textId="77777777" w:rsidR="006D49CF" w:rsidRDefault="002A7DF6">
      <w:pPr>
        <w:tabs>
          <w:tab w:val="left" w:pos="60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7.3. O credenciamento junto ao provedor do sistema implica na responsabilidade do licitante ou </w:t>
      </w:r>
      <w:r>
        <w:rPr>
          <w:rFonts w:ascii="Times New Roman" w:eastAsia="Times New Roman" w:hAnsi="Times New Roman" w:cs="Times New Roman"/>
          <w:sz w:val="24"/>
          <w:szCs w:val="24"/>
        </w:rPr>
        <w:lastRenderedPageBreak/>
        <w:t>de seu representante legal e na presunção de sua capacidade técnica para realização das transações inerentes a esta licitação.</w:t>
      </w:r>
    </w:p>
    <w:p w14:paraId="1C1855CD"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7.4.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6CA06286" w14:textId="77777777" w:rsidR="006D49CF" w:rsidRDefault="002A7DF6">
      <w:pPr>
        <w:tabs>
          <w:tab w:val="left" w:pos="60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É de responsabilidade do cadastrado conferir a exatidão dos seus dados cadastrais no Portal de Compras Públicas e mantê-los atualizados junto aos órgãos responsáveis pela informação, devendo proceder imediatamente à correção ou à alteração dos registros tão logo identifique incorreção ou aqueles se tornem desatualizados.</w:t>
      </w:r>
    </w:p>
    <w:p w14:paraId="5FF0B2B4" w14:textId="77777777" w:rsidR="006D49CF" w:rsidRDefault="002A7DF6">
      <w:pPr>
        <w:tabs>
          <w:tab w:val="left" w:pos="60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7.5.1. A não observância do disposto no subitem anterior poderá ensejar desclassificação no momento da habilitação.</w:t>
      </w:r>
    </w:p>
    <w:p w14:paraId="30047F54" w14:textId="77777777" w:rsidR="006D49CF" w:rsidRDefault="002A7DF6">
      <w:pPr>
        <w:numPr>
          <w:ilvl w:val="0"/>
          <w:numId w:val="5"/>
        </w:numPr>
        <w:tabs>
          <w:tab w:val="left" w:pos="372"/>
        </w:tabs>
        <w:spacing w:line="360" w:lineRule="auto"/>
        <w:ind w:left="566" w:right="248" w:firstLine="0"/>
        <w:jc w:val="both"/>
        <w:rPr>
          <w:sz w:val="24"/>
          <w:szCs w:val="24"/>
        </w:rPr>
      </w:pPr>
      <w:r>
        <w:rPr>
          <w:rFonts w:ascii="Times New Roman" w:eastAsia="Times New Roman" w:hAnsi="Times New Roman" w:cs="Times New Roman"/>
          <w:b/>
          <w:bCs/>
          <w:sz w:val="24"/>
          <w:szCs w:val="24"/>
        </w:rPr>
        <w:t>DA APRESENTAÇÃO DA PROPOSTA E DOS DOCUMENTOS DE HABILITAÇÃO</w:t>
      </w:r>
    </w:p>
    <w:p w14:paraId="37958E7C" w14:textId="77777777" w:rsidR="006D49CF" w:rsidRDefault="002A7DF6">
      <w:pPr>
        <w:tabs>
          <w:tab w:val="left" w:pos="64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 Os licitantes encaminharão, exclusivamente por meio do sistema eletrônico, os documentos de habilitação exigidos no Edital. Os documentos de habilitação devem ser encaminhados antes do início da sessão pública.</w:t>
      </w:r>
    </w:p>
    <w:p w14:paraId="7F880422" w14:textId="77777777" w:rsidR="006D49CF" w:rsidRDefault="002A7DF6">
      <w:pPr>
        <w:tabs>
          <w:tab w:val="left" w:pos="5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8.1.1. O cadastro da proposta, acompanhada dos documentos de habilitação exigidos neste Edital, ocorrerá por meio de chave de acesso e senha.</w:t>
      </w:r>
    </w:p>
    <w:p w14:paraId="20138B6F" w14:textId="77777777" w:rsidR="006D49CF" w:rsidRDefault="002A7DF6">
      <w:pPr>
        <w:tabs>
          <w:tab w:val="left" w:pos="5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8.1.2. As Microempresas e Empresas de Pequeno Porte deverão encaminhar a documentação de habilitação completa, ainda que haja alguma restrição de regularidade fiscal e trabalhista, nos termos do art. 43, § 1º da Lei Complementar nº 123/2006.</w:t>
      </w:r>
    </w:p>
    <w:p w14:paraId="28D8D733" w14:textId="77777777" w:rsidR="006D49CF" w:rsidRDefault="002A7DF6">
      <w:pPr>
        <w:tabs>
          <w:tab w:val="left" w:pos="60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8.1.3. Incumbirá ao licitante acompanhar as operações no sistema eletrônico durante a sessão pública do Pregão, ficando responsável pelo ônus decorrente da perda de negócios, diante da inobservância de quaisquer mensagens emitidas pelo sistema ou de sua desconexão.</w:t>
      </w:r>
    </w:p>
    <w:p w14:paraId="21C48A02" w14:textId="77777777" w:rsidR="006D49CF" w:rsidRDefault="002A7DF6">
      <w:pPr>
        <w:tabs>
          <w:tab w:val="left" w:pos="57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8.1.4. Até a abertura da sessão pública, os licitantes poderão retirar ou substituir a proposta e os documentos de habilitação anteriormente inseridos no sistema.</w:t>
      </w:r>
    </w:p>
    <w:p w14:paraId="0BEF3756" w14:textId="77777777" w:rsidR="006D49CF" w:rsidRDefault="002A7DF6">
      <w:pPr>
        <w:tabs>
          <w:tab w:val="left" w:pos="664"/>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8.1.5. Não será estabelecida, nesta etapa do certame, ordem de classificação entre as propostas apresentadas, o que somente ocorrerá após a realização dos procedimentos de negociação e julgamento da proposta.</w:t>
      </w:r>
    </w:p>
    <w:p w14:paraId="732A9217" w14:textId="77777777" w:rsidR="006D49CF" w:rsidRDefault="002A7DF6">
      <w:pPr>
        <w:tabs>
          <w:tab w:val="left" w:pos="57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8.1.6. Os documentos que compõem a proposta e a habilitação do licitante melhor classificado somente serão disponibilizados para avaliação do Pregão e para acesso público após o encerramento do envio de lances.</w:t>
      </w:r>
    </w:p>
    <w:p w14:paraId="433370DE" w14:textId="77777777" w:rsidR="006D49CF" w:rsidRDefault="002A7DF6">
      <w:pPr>
        <w:tabs>
          <w:tab w:val="left" w:pos="566"/>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8.2. HABILITAÇÃO: Os documentos previstos no Termo de Referência, necessários e suficientes </w:t>
      </w:r>
      <w:r>
        <w:rPr>
          <w:rFonts w:ascii="Times New Roman" w:eastAsia="Times New Roman" w:hAnsi="Times New Roman" w:cs="Times New Roman"/>
          <w:sz w:val="24"/>
          <w:szCs w:val="24"/>
        </w:rPr>
        <w:lastRenderedPageBreak/>
        <w:t>para demonstrar a capacidade do licitante de realizar o objeto da licitação, serão exigidos para fins de habilitação, nos termos dos arts. 62 a 70 da Lei nº 14.133, de 2021.</w:t>
      </w:r>
    </w:p>
    <w:p w14:paraId="277DDFDF" w14:textId="77777777" w:rsidR="006D49CF" w:rsidRDefault="002A7DF6">
      <w:pPr>
        <w:tabs>
          <w:tab w:val="left" w:pos="566"/>
        </w:tabs>
        <w:spacing w:line="360" w:lineRule="auto"/>
        <w:ind w:left="528"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8.2.1. HABILITAÇÃO JURÍDICA:</w:t>
      </w:r>
    </w:p>
    <w:p w14:paraId="23024515" w14:textId="77777777" w:rsidR="006D49CF" w:rsidRDefault="002A7DF6">
      <w:pPr>
        <w:numPr>
          <w:ilvl w:val="0"/>
          <w:numId w:val="4"/>
        </w:numPr>
        <w:tabs>
          <w:tab w:val="left" w:pos="404"/>
        </w:tabs>
        <w:spacing w:line="360" w:lineRule="auto"/>
        <w:ind w:left="566" w:right="248" w:firstLine="0"/>
        <w:jc w:val="both"/>
        <w:rPr>
          <w:rFonts w:ascii="Times New Roman" w:eastAsia="Times New Roman" w:hAnsi="Times New Roman" w:cs="Times New Roman"/>
        </w:rPr>
      </w:pPr>
      <w:r>
        <w:rPr>
          <w:rFonts w:ascii="Times New Roman" w:eastAsia="Times New Roman" w:hAnsi="Times New Roman" w:cs="Times New Roman"/>
          <w:sz w:val="24"/>
          <w:szCs w:val="24"/>
        </w:rPr>
        <w:t>No caso de empresário individual: inscrição no Registro Público de Empresas Mercantis, a cargo da Junta Comercial da respectiva sede;</w:t>
      </w:r>
    </w:p>
    <w:p w14:paraId="2920ECA7" w14:textId="77777777" w:rsidR="006D49CF" w:rsidRDefault="002A7DF6">
      <w:pPr>
        <w:numPr>
          <w:ilvl w:val="0"/>
          <w:numId w:val="4"/>
        </w:numPr>
        <w:tabs>
          <w:tab w:val="left" w:pos="446"/>
        </w:tabs>
        <w:spacing w:line="360" w:lineRule="auto"/>
        <w:ind w:left="566" w:right="248" w:firstLine="0"/>
        <w:jc w:val="both"/>
        <w:rPr>
          <w:rFonts w:ascii="Times New Roman" w:eastAsia="Times New Roman" w:hAnsi="Times New Roman" w:cs="Times New Roman"/>
        </w:rPr>
      </w:pPr>
      <w:r>
        <w:rPr>
          <w:rFonts w:ascii="Times New Roman" w:eastAsia="Times New Roman" w:hAnsi="Times New Roman" w:cs="Times New Roman"/>
          <w:sz w:val="24"/>
          <w:szCs w:val="24"/>
        </w:rPr>
        <w:t>No caso de sociedade empresária ou empresa individual de responsabilidade limitada – EIRELI: ato constitutivo, estatuto ou contrato social em vigor, devidamente registrado na Junta Comercial da respectiva sede, acompanhado de documento comprobatório de seus sócios e administradores;</w:t>
      </w:r>
    </w:p>
    <w:p w14:paraId="6F239B15" w14:textId="77777777" w:rsidR="006D49CF" w:rsidRDefault="002A7DF6">
      <w:pPr>
        <w:tabs>
          <w:tab w:val="left" w:pos="44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b.1) A prova da investidura dos administradores da sociedade limitada eventualmente designados em ato separado do Contrato Social, mediante termo de posse no livro de atas da Administração e averbação no registro competente</w:t>
      </w:r>
    </w:p>
    <w:p w14:paraId="44015B5B" w14:textId="77777777" w:rsidR="006D49CF" w:rsidRDefault="002A7DF6">
      <w:pPr>
        <w:numPr>
          <w:ilvl w:val="0"/>
          <w:numId w:val="4"/>
        </w:numPr>
        <w:tabs>
          <w:tab w:val="left" w:pos="402"/>
        </w:tabs>
        <w:spacing w:line="360" w:lineRule="auto"/>
        <w:ind w:left="566" w:right="248" w:firstLine="0"/>
        <w:jc w:val="both"/>
        <w:rPr>
          <w:rFonts w:ascii="Times New Roman" w:eastAsia="Times New Roman" w:hAnsi="Times New Roman" w:cs="Times New Roman"/>
        </w:rPr>
      </w:pPr>
      <w:r>
        <w:rPr>
          <w:rFonts w:ascii="Times New Roman" w:eastAsia="Times New Roman" w:hAnsi="Times New Roman" w:cs="Times New Roman"/>
          <w:sz w:val="24"/>
          <w:szCs w:val="24"/>
        </w:rPr>
        <w:t>Inscrição no Registro Público de Empresas Mercantis onde opera, com averbação no Registro onde tem sede a matriz, no caso de ser o participante sucursal, filial ou agência;</w:t>
      </w:r>
    </w:p>
    <w:p w14:paraId="031A8D1A" w14:textId="77777777" w:rsidR="006D49CF" w:rsidRDefault="002A7DF6">
      <w:pPr>
        <w:numPr>
          <w:ilvl w:val="0"/>
          <w:numId w:val="4"/>
        </w:numPr>
        <w:tabs>
          <w:tab w:val="left" w:pos="430"/>
        </w:tabs>
        <w:spacing w:line="360" w:lineRule="auto"/>
        <w:ind w:left="566" w:right="248" w:firstLine="0"/>
        <w:jc w:val="both"/>
        <w:rPr>
          <w:rFonts w:ascii="Times New Roman" w:eastAsia="Times New Roman" w:hAnsi="Times New Roman" w:cs="Times New Roman"/>
        </w:rPr>
      </w:pPr>
      <w:r>
        <w:rPr>
          <w:rFonts w:ascii="Times New Roman" w:eastAsia="Times New Roman" w:hAnsi="Times New Roman" w:cs="Times New Roman"/>
          <w:sz w:val="24"/>
          <w:szCs w:val="24"/>
        </w:rPr>
        <w:t>No caso de sociedade simples: inscrição do ato constitutivo no Registro Civil das Pessoas Jurídicas do local de sua sede, acompanhada de prova da indicação dos seus administradores e sua respectiva identificação;</w:t>
      </w:r>
    </w:p>
    <w:p w14:paraId="2CA3C629" w14:textId="77777777" w:rsidR="006D49CF" w:rsidRDefault="002A7DF6">
      <w:pPr>
        <w:numPr>
          <w:ilvl w:val="0"/>
          <w:numId w:val="4"/>
        </w:numPr>
        <w:tabs>
          <w:tab w:val="left" w:pos="396"/>
        </w:tabs>
        <w:spacing w:line="360" w:lineRule="auto"/>
        <w:ind w:left="566" w:right="248" w:firstLine="0"/>
        <w:jc w:val="both"/>
        <w:rPr>
          <w:rFonts w:ascii="Times New Roman" w:eastAsia="Times New Roman" w:hAnsi="Times New Roman" w:cs="Times New Roman"/>
        </w:rPr>
      </w:pPr>
      <w:r>
        <w:rPr>
          <w:rFonts w:ascii="Times New Roman" w:eastAsia="Times New Roman" w:hAnsi="Times New Roman" w:cs="Times New Roman"/>
          <w:sz w:val="24"/>
          <w:szCs w:val="24"/>
        </w:rPr>
        <w:t>Decreto de autorização, em se tratando de sociedade empresária estrangeira em funcionamento no País;</w:t>
      </w:r>
    </w:p>
    <w:p w14:paraId="21F5D0B7" w14:textId="77777777" w:rsidR="006D49CF" w:rsidRDefault="002A7DF6">
      <w:pPr>
        <w:numPr>
          <w:ilvl w:val="0"/>
          <w:numId w:val="4"/>
        </w:numPr>
        <w:tabs>
          <w:tab w:val="left" w:pos="354"/>
        </w:tabs>
        <w:spacing w:line="360" w:lineRule="auto"/>
        <w:ind w:left="566" w:right="248" w:firstLine="0"/>
        <w:jc w:val="both"/>
        <w:rPr>
          <w:rFonts w:ascii="Times New Roman" w:eastAsia="Times New Roman" w:hAnsi="Times New Roman" w:cs="Times New Roman"/>
        </w:rPr>
      </w:pPr>
      <w:r>
        <w:rPr>
          <w:rFonts w:ascii="Times New Roman" w:eastAsia="Times New Roman" w:hAnsi="Times New Roman" w:cs="Times New Roman"/>
          <w:sz w:val="24"/>
          <w:szCs w:val="24"/>
        </w:rPr>
        <w:t>Os documentos acima deverão estar acompanhados de todas as alterações ou da consolidação respectiva, além dos documentos de identificação dos titulares/sócios das empresas interessadas em participar do certame.</w:t>
      </w:r>
    </w:p>
    <w:p w14:paraId="6E54C156" w14:textId="77777777" w:rsidR="006D49CF" w:rsidRDefault="002A7DF6">
      <w:pPr>
        <w:tabs>
          <w:tab w:val="left" w:pos="354"/>
        </w:tabs>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8.2.2. HABILITAÇÃO FISCAL, SOCIAL E TRABALHISTA:</w:t>
      </w:r>
    </w:p>
    <w:p w14:paraId="4489FDAC" w14:textId="77777777" w:rsidR="006D49CF" w:rsidRDefault="002A7DF6">
      <w:pPr>
        <w:numPr>
          <w:ilvl w:val="0"/>
          <w:numId w:val="3"/>
        </w:numPr>
        <w:tabs>
          <w:tab w:val="left" w:pos="398"/>
        </w:tabs>
        <w:spacing w:line="360" w:lineRule="auto"/>
        <w:ind w:left="566" w:right="248" w:firstLine="0"/>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Prova de inscrição no Cadastro Nacional de Pessoas Jurídicas – Cartão CNPJ;</w:t>
      </w:r>
    </w:p>
    <w:p w14:paraId="7CD58C04" w14:textId="77777777" w:rsidR="006D49CF" w:rsidRDefault="002A7DF6">
      <w:pPr>
        <w:numPr>
          <w:ilvl w:val="0"/>
          <w:numId w:val="3"/>
        </w:numPr>
        <w:tabs>
          <w:tab w:val="left" w:pos="398"/>
        </w:tabs>
        <w:spacing w:line="360" w:lineRule="auto"/>
        <w:ind w:left="566" w:right="248" w:firstLine="0"/>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Prova de Inscrição Estadual</w:t>
      </w:r>
    </w:p>
    <w:p w14:paraId="2769822C" w14:textId="77777777" w:rsidR="006D49CF" w:rsidRDefault="002A7DF6">
      <w:pPr>
        <w:numPr>
          <w:ilvl w:val="0"/>
          <w:numId w:val="3"/>
        </w:numPr>
        <w:spacing w:line="360" w:lineRule="auto"/>
        <w:ind w:left="566" w:right="248" w:firstLine="0"/>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 xml:space="preserve">Prova de regularidade com a Fazenda Federal, através da apresentação da certidão(ões) negativa(s) ou positiva(s) com efeito de negativa(s) Relativas a Tributos Federais e Dívida Ativa da União; </w:t>
      </w:r>
    </w:p>
    <w:p w14:paraId="15B38A42" w14:textId="77777777" w:rsidR="006D49CF" w:rsidRDefault="002A7DF6">
      <w:pPr>
        <w:numPr>
          <w:ilvl w:val="0"/>
          <w:numId w:val="3"/>
        </w:numPr>
        <w:spacing w:line="360" w:lineRule="auto"/>
        <w:ind w:left="566" w:right="248" w:firstLine="0"/>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Prova de regularidade com a Fazenda Estadual, através da apresentação de Certidão de Regularidade de Tributos Estaduais (ICMS) expedida pela Secretaria de Estado de Fazenda e da Certidão da Dívida Ativa Estadual, comprovando a inexistência de débitos inscritos, ou outra(s) equivalente(s), tal(ais) como certidão(ões) positiva(s) com efeito de negativa(s), na forma da lei (quando for o caso);</w:t>
      </w:r>
    </w:p>
    <w:p w14:paraId="23CBC944" w14:textId="77777777" w:rsidR="006D49CF" w:rsidRDefault="002A7DF6">
      <w:pPr>
        <w:numPr>
          <w:ilvl w:val="0"/>
          <w:numId w:val="3"/>
        </w:numPr>
        <w:spacing w:line="360" w:lineRule="auto"/>
        <w:ind w:left="566" w:right="248" w:firstLine="0"/>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 xml:space="preserve">Prova de regularidade com a Fazenda Municipal, através da apresentação de Certidão de Regularidade de Tributos Municipais expedida pela Secretaria Municipal de Fazenda do domicílio </w:t>
      </w:r>
      <w:r>
        <w:rPr>
          <w:rFonts w:ascii="Times New Roman" w:eastAsia="Times New Roman" w:hAnsi="Times New Roman" w:cs="Times New Roman"/>
          <w:sz w:val="24"/>
          <w:szCs w:val="24"/>
        </w:rPr>
        <w:lastRenderedPageBreak/>
        <w:t>ou sede do proponente, comprovando a inexistência de débitos inscritos ou outra(s) equivalente(s), tal(ais) como certidão(ões) positiva(s) com efeito de negativa(s), na forma da lei;</w:t>
      </w:r>
    </w:p>
    <w:p w14:paraId="5BF4ED86" w14:textId="77777777" w:rsidR="006D49CF" w:rsidRDefault="002A7DF6">
      <w:pPr>
        <w:numPr>
          <w:ilvl w:val="0"/>
          <w:numId w:val="3"/>
        </w:numPr>
        <w:spacing w:line="360" w:lineRule="auto"/>
        <w:ind w:left="566" w:right="248" w:firstLine="0"/>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 xml:space="preserve">Certificado de Regularidade de Situação perante o Fundo de Garantia por Tempo de Serviço – FGTS, expedido pela Caixa Econômica Federal – CEF; </w:t>
      </w:r>
    </w:p>
    <w:p w14:paraId="5E4913E1" w14:textId="77777777" w:rsidR="006D49CF" w:rsidRDefault="002A7DF6">
      <w:pPr>
        <w:numPr>
          <w:ilvl w:val="0"/>
          <w:numId w:val="3"/>
        </w:numPr>
        <w:tabs>
          <w:tab w:val="left" w:pos="408"/>
        </w:tabs>
        <w:spacing w:line="360" w:lineRule="auto"/>
        <w:ind w:left="566" w:right="248" w:firstLine="0"/>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 – CNDT (Certidão Negativa de Débitos Trabalhistas).</w:t>
      </w:r>
    </w:p>
    <w:p w14:paraId="348C95A7" w14:textId="77777777" w:rsidR="006D49CF" w:rsidRDefault="002A7DF6">
      <w:pPr>
        <w:numPr>
          <w:ilvl w:val="0"/>
          <w:numId w:val="5"/>
        </w:numPr>
        <w:spacing w:line="360" w:lineRule="auto"/>
        <w:ind w:left="566" w:right="248" w:firstLine="0"/>
        <w:jc w:val="both"/>
        <w:rPr>
          <w:sz w:val="24"/>
          <w:szCs w:val="24"/>
        </w:rPr>
      </w:pPr>
      <w:bookmarkStart w:id="1" w:name="_heading=h.k0urbcgfm748" w:colFirst="0" w:colLast="0"/>
      <w:bookmarkEnd w:id="1"/>
      <w:r>
        <w:rPr>
          <w:rFonts w:ascii="Times New Roman" w:eastAsia="Times New Roman" w:hAnsi="Times New Roman" w:cs="Times New Roman"/>
          <w:b/>
          <w:bCs/>
          <w:sz w:val="24"/>
          <w:szCs w:val="24"/>
        </w:rPr>
        <w:t>QUALIFICAÇÃO TÉCNICA</w:t>
      </w:r>
    </w:p>
    <w:p w14:paraId="1055E543"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9.1. A licitante deverá comprovar registro ativo junto ao Conselho Regional de Engenharia e Agronomia – CREA ou conselho profissional competente, mediante apresentação de certidão válida compatível com as atividades relacionadas ao objeto da contratação, atestando abrangência das suas atividades nos campos da Engenharia Elétrica, Engenharia Civil, Engenharia Mecânica, Engenharia de Segurança do Trabalho, nos termos do artigo 67, inciso V, da Lei Federal nº 14.133/2021.</w:t>
      </w:r>
    </w:p>
    <w:p w14:paraId="4A48FAA7"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9.2. A licitante deverá comprovar que dispõe, ou que disporá no momento da execução contratual, de profissionais habilitados e compatíveis com a natureza dos serviços a serem executados, especialmente nas áreas relacionadas à engenharia civil, elétrica, mecânica e segurança do trabalho, admitida a comprovação do vínculo por quaisquer meios idôneos, inclusive:</w:t>
      </w:r>
    </w:p>
    <w:p w14:paraId="6CC4C529" w14:textId="77777777" w:rsidR="006D49CF" w:rsidRDefault="002A7DF6">
      <w:pPr>
        <w:numPr>
          <w:ilvl w:val="0"/>
          <w:numId w:val="11"/>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contrato de prestação de serviços;</w:t>
      </w:r>
    </w:p>
    <w:p w14:paraId="53CCB6B2" w14:textId="77777777" w:rsidR="006D49CF" w:rsidRDefault="002A7DF6">
      <w:pPr>
        <w:numPr>
          <w:ilvl w:val="0"/>
          <w:numId w:val="11"/>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declaração de disponibilidade futura;</w:t>
      </w:r>
    </w:p>
    <w:p w14:paraId="6F89ADCB" w14:textId="77777777" w:rsidR="006D49CF" w:rsidRDefault="002A7DF6">
      <w:pPr>
        <w:numPr>
          <w:ilvl w:val="0"/>
          <w:numId w:val="11"/>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vínculo societário;</w:t>
      </w:r>
    </w:p>
    <w:p w14:paraId="0FDD2A81" w14:textId="77777777" w:rsidR="006D49CF" w:rsidRDefault="002A7DF6">
      <w:pPr>
        <w:numPr>
          <w:ilvl w:val="0"/>
          <w:numId w:val="11"/>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registro em CTPS; ou</w:t>
      </w:r>
    </w:p>
    <w:p w14:paraId="32B43DC1" w14:textId="77777777" w:rsidR="006D49CF" w:rsidRDefault="002A7DF6">
      <w:pPr>
        <w:numPr>
          <w:ilvl w:val="0"/>
          <w:numId w:val="11"/>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outros documentos equivalentes.</w:t>
      </w:r>
    </w:p>
    <w:p w14:paraId="47B1D301"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9.3. A licitante deverá apresentar comprovação de registro ativo no CADASTUR, em categoria compatível com atividades relacionadas à organização, operação ou infraestrutura de eventos, dentro do prazo de validade</w:t>
      </w:r>
    </w:p>
    <w:p w14:paraId="0BF8A88E"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9.4. A licitante deverá apresentar atestado(s) de capacidade técnica que comprove experiência anterior na montagem, operação ou gestão de estruturas destinadas à realização de eventos de médio ou grande porte, compatíveis com as características do objeto da presente contratação.</w:t>
      </w:r>
    </w:p>
    <w:p w14:paraId="5D67053C"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9.5. Será admitido o somatório de atestados para fins de comprovação da capacidade técnico-operacional.</w:t>
      </w:r>
    </w:p>
    <w:p w14:paraId="5440AABC"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9.6. A licitante deverá comprovar experiência na execução de serviços relacionados à instalação de estruturas temporárias, incluindo sistemas elétricos, aterramento e demais medidas de segurança compatíveis com a natureza do objeto contratado, observadas as normas técnicas </w:t>
      </w:r>
      <w:r>
        <w:rPr>
          <w:rFonts w:ascii="Times New Roman" w:eastAsia="Times New Roman" w:hAnsi="Times New Roman" w:cs="Times New Roman"/>
          <w:sz w:val="24"/>
          <w:szCs w:val="24"/>
        </w:rPr>
        <w:lastRenderedPageBreak/>
        <w:t>aplicáveis.</w:t>
      </w:r>
    </w:p>
    <w:p w14:paraId="4FE2C344"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9.7. Para fins de qualificação técnico-profissional, a licitante deverá apresentar Certidão de Acervo Técnico – CAT, emitida pelo CREA ou conselho profissional competente, acompanhada do respectivo atestado de capacidade técnica, comprovando a participação de profissional habilitado na execução de serviços compatíveis com o objeto da presente contratação, incluindo:</w:t>
      </w:r>
    </w:p>
    <w:p w14:paraId="4969E0CB" w14:textId="77777777" w:rsidR="006D49CF" w:rsidRDefault="002A7DF6">
      <w:pPr>
        <w:numPr>
          <w:ilvl w:val="0"/>
          <w:numId w:val="11"/>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montagem e instalação de estruturas temporárias destinadas à realização de eventos de médio ou grande porte, voltados ao atendimento de público;</w:t>
      </w:r>
    </w:p>
    <w:p w14:paraId="7DE1A475" w14:textId="77777777" w:rsidR="006D49CF" w:rsidRDefault="002A7DF6">
      <w:pPr>
        <w:numPr>
          <w:ilvl w:val="0"/>
          <w:numId w:val="11"/>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execução de serviços relacionados à montagem de estruturas para eventos com público mínimo de 50 (cinquenta mil) pessoas, devidamente regularizados perante os órgãos competentes, inclusive Corpo de Bombeiros, quando exigível;</w:t>
      </w:r>
    </w:p>
    <w:p w14:paraId="546F1F1A" w14:textId="77777777" w:rsidR="006D49CF" w:rsidRDefault="002A7DF6">
      <w:pPr>
        <w:numPr>
          <w:ilvl w:val="0"/>
          <w:numId w:val="11"/>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execução de sistemas de aterramento elétrico, realização de testes de carga e adoção de medidas de segurança estrutural compatíveis com as instalações temporárias utilizadas em eventos;</w:t>
      </w:r>
    </w:p>
    <w:p w14:paraId="4609195D" w14:textId="77777777" w:rsidR="006D49CF" w:rsidRDefault="002A7DF6">
      <w:pPr>
        <w:numPr>
          <w:ilvl w:val="0"/>
          <w:numId w:val="11"/>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operação, supervisão ou acompanhamento técnico de estruturas destinadas ao atendimento de público em eventos.</w:t>
      </w:r>
    </w:p>
    <w:p w14:paraId="661ED45B"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9.7.1. As exigências de qualificação técnica previstas neste Edital justificam-se pela necessidade de garantir a adequada execução das estruturas temporárias, instalações elétricas, equipamentos recreativos e demais atividades relacionadas ao evento, considerando o fluxo estimado de público e os riscos operacionais envolvidos.</w:t>
      </w:r>
    </w:p>
    <w:p w14:paraId="47C5A384"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9.8. A CONTRATADA deverá providenciar, antes do início da operação das atrações recreativas e equipamentos especiais previstos neste Termo de Referência, a emissão das respectivas Anotações de Responsabilidade Técnica – ARTs ou documentos equivalentes emitidos pelos conselhos profissionais competentes, observadas as exigências técnicas e de segurança aplicáveis.</w:t>
      </w:r>
    </w:p>
    <w:p w14:paraId="041ECD7B"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9.9. A empresa responsável pela operação dos drones deverá comprovar, previamente ao início da apresentação, a regularidade das aeronaves e da operação perante os órgãos competentes, incluindo ANAC, DECEA e seguro RETA (Responsabilidade do Explorador e Transportador Aéreo) em plena validade, abrangendo, no mínimo, o mesmo quantitativo de aeronaves a ser utilizado no evento.</w:t>
      </w:r>
    </w:p>
    <w:p w14:paraId="2CBDA8F3"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9.9.1. A exigência de regularidade das aeronaves junto aos órgãos competentes e da contratação de seguro RETA em quantitativo compatível justifica-se pela necessidade de assegurar elevados padrões de segurança na realização do show de drones, especialmente em razão da proximidade com o público e da complexidade operacional envolvida. Tais medidas visam garantir a regularidade da operação, a mitigação de riscos e a adequada cobertura em caso de eventuais incidentes, resguardando a integridade física dos part</w:t>
      </w:r>
      <w:r>
        <w:rPr>
          <w:rFonts w:ascii="Times New Roman" w:eastAsia="Times New Roman" w:hAnsi="Times New Roman" w:cs="Times New Roman"/>
          <w:sz w:val="24"/>
          <w:szCs w:val="24"/>
        </w:rPr>
        <w:t>icipantes e o interesse público.</w:t>
      </w:r>
    </w:p>
    <w:p w14:paraId="03072DC6" w14:textId="77777777" w:rsidR="006D49CF" w:rsidRDefault="002A7DF6">
      <w:pPr>
        <w:numPr>
          <w:ilvl w:val="0"/>
          <w:numId w:val="5"/>
        </w:numPr>
        <w:tabs>
          <w:tab w:val="left" w:pos="758"/>
        </w:tabs>
        <w:spacing w:line="360" w:lineRule="auto"/>
        <w:ind w:left="566" w:right="248" w:firstLine="0"/>
        <w:jc w:val="both"/>
        <w:rPr>
          <w:sz w:val="24"/>
          <w:szCs w:val="24"/>
        </w:rPr>
      </w:pPr>
      <w:r>
        <w:rPr>
          <w:rFonts w:ascii="Times New Roman" w:eastAsia="Times New Roman" w:hAnsi="Times New Roman" w:cs="Times New Roman"/>
          <w:b/>
          <w:bCs/>
          <w:sz w:val="24"/>
          <w:szCs w:val="24"/>
        </w:rPr>
        <w:t>HABILITAÇÃO ECONÔMICO-FINANCEIRA</w:t>
      </w:r>
    </w:p>
    <w:p w14:paraId="4573C0F2" w14:textId="77777777" w:rsidR="006D49CF" w:rsidRDefault="002A7DF6">
      <w:pPr>
        <w:numPr>
          <w:ilvl w:val="0"/>
          <w:numId w:val="17"/>
        </w:numPr>
        <w:tabs>
          <w:tab w:val="left" w:pos="39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Certidão negativa de falência ou recuperação judicial expedida pelo distribuidor da sede </w:t>
      </w:r>
      <w:r>
        <w:rPr>
          <w:rFonts w:ascii="Times New Roman" w:eastAsia="Times New Roman" w:hAnsi="Times New Roman" w:cs="Times New Roman"/>
          <w:sz w:val="24"/>
          <w:szCs w:val="24"/>
        </w:rPr>
        <w:lastRenderedPageBreak/>
        <w:t>do licitante;</w:t>
      </w:r>
    </w:p>
    <w:p w14:paraId="04BDF0B7" w14:textId="77777777" w:rsidR="006D49CF" w:rsidRDefault="002A7DF6">
      <w:pPr>
        <w:numPr>
          <w:ilvl w:val="0"/>
          <w:numId w:val="17"/>
        </w:numPr>
        <w:tabs>
          <w:tab w:val="left" w:pos="440"/>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 caso de certidão positiva de recuperação judicial ou extrajudicial, o licitante deverá apresentar a comprovação de que o respectivo plano de recuperação foi acolhido judicialmente, na forma do art. 58, da Lei n.º 11.101, de 09 de fevereiro de 2005, sob pena de inabilitação, devendo, ainda, comprovar os demais requisitos de habilitação.</w:t>
      </w:r>
    </w:p>
    <w:p w14:paraId="05C85D13" w14:textId="77777777" w:rsidR="006D49CF" w:rsidRDefault="002A7DF6">
      <w:pPr>
        <w:numPr>
          <w:ilvl w:val="0"/>
          <w:numId w:val="17"/>
        </w:numPr>
        <w:tabs>
          <w:tab w:val="left" w:pos="440"/>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Balanço patrimonial e demonstrações contábeis dos 2 (DOIS)  ÚLTIMOS EXERCÍCIOS sociais (D.R.E), inclusive com termo de abertura e encerramento, já exigíveis e apresentados na forma da lei, que comprovem a boa situação financeira da empresa, vedada a sua substituição por balancetes ou balanços provisórios, podendo ser atualizados por índices oficiais quando encerrados a mais de 03 (três) meses anteriores a data estabelecida no preâmbulo deste Edital para a entrega dos envelopes contendo os Documentos e a Pro</w:t>
      </w:r>
      <w:r>
        <w:rPr>
          <w:rFonts w:ascii="Times New Roman" w:eastAsia="Times New Roman" w:hAnsi="Times New Roman" w:cs="Times New Roman"/>
          <w:sz w:val="24"/>
          <w:szCs w:val="24"/>
        </w:rPr>
        <w:t>posta Comercial das licitantes.</w:t>
      </w:r>
    </w:p>
    <w:p w14:paraId="72A7450A" w14:textId="77777777" w:rsidR="006D49CF" w:rsidRDefault="002A7DF6">
      <w:pPr>
        <w:numPr>
          <w:ilvl w:val="0"/>
          <w:numId w:val="17"/>
        </w:numPr>
        <w:tabs>
          <w:tab w:val="left" w:pos="440"/>
        </w:tabs>
        <w:spacing w:line="360" w:lineRule="auto"/>
        <w:ind w:left="566" w:right="248" w:firstLine="0"/>
        <w:jc w:val="both"/>
        <w:rPr>
          <w:rFonts w:ascii="Times New Roman" w:eastAsia="Times New Roman" w:hAnsi="Times New Roman" w:cs="Times New Roman"/>
          <w:sz w:val="24"/>
          <w:szCs w:val="24"/>
        </w:rPr>
      </w:pPr>
      <w:bookmarkStart w:id="2" w:name="_heading=h.dmsx0gg3gk5z" w:colFirst="0" w:colLast="0"/>
      <w:bookmarkEnd w:id="2"/>
      <w:r>
        <w:rPr>
          <w:rFonts w:ascii="Times New Roman" w:eastAsia="Times New Roman" w:hAnsi="Times New Roman" w:cs="Times New Roman"/>
          <w:sz w:val="24"/>
          <w:szCs w:val="24"/>
        </w:rPr>
        <w:t>Deverá conter também o registro na JUNTA COMERCIAL ou comprovação de documento emitido por SPED (Sistema Público de Escrituração Digital), com código de autenticidade;</w:t>
      </w:r>
    </w:p>
    <w:p w14:paraId="1610981B" w14:textId="77777777" w:rsidR="006D49CF" w:rsidRDefault="002A7DF6">
      <w:pPr>
        <w:numPr>
          <w:ilvl w:val="0"/>
          <w:numId w:val="17"/>
        </w:numPr>
        <w:tabs>
          <w:tab w:val="left" w:pos="440"/>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licitante deverá apresentar seguintes ÍNDICES CONTÁBEIS, extraídos do último balanço patrimonial ou do balanço patrimonial referente ao período de existência da sociedade, para a verificação da situação financeira das empresas:</w:t>
      </w:r>
    </w:p>
    <w:p w14:paraId="15A806DF" w14:textId="77777777" w:rsidR="006D49CF" w:rsidRDefault="006D49CF">
      <w:pPr>
        <w:spacing w:line="360" w:lineRule="auto"/>
        <w:ind w:left="566" w:right="248"/>
        <w:jc w:val="both"/>
        <w:rPr>
          <w:rFonts w:ascii="Times New Roman" w:eastAsia="Times New Roman" w:hAnsi="Times New Roman" w:cs="Times New Roman"/>
          <w:sz w:val="24"/>
          <w:szCs w:val="24"/>
        </w:rPr>
      </w:pPr>
    </w:p>
    <w:p w14:paraId="6A1C624A"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Índice de Liquidez Corrente (LC</w:t>
      </w:r>
      <w:r>
        <w:rPr>
          <w:rFonts w:ascii="Times New Roman" w:eastAsia="Times New Roman" w:hAnsi="Times New Roman" w:cs="Times New Roman"/>
          <w:sz w:val="24"/>
          <w:szCs w:val="24"/>
        </w:rPr>
        <w:t>) = avalia a capacidade da empresa de saldar suas obrigações a curto prazo.</w:t>
      </w:r>
    </w:p>
    <w:p w14:paraId="5DF3A372" w14:textId="77777777" w:rsidR="006D49CF" w:rsidRDefault="006D49CF">
      <w:pPr>
        <w:ind w:left="566" w:right="107"/>
        <w:jc w:val="center"/>
        <w:rPr>
          <w:rFonts w:ascii="Times New Roman" w:eastAsia="Times New Roman" w:hAnsi="Times New Roman" w:cs="Times New Roman"/>
          <w:sz w:val="24"/>
          <w:szCs w:val="24"/>
        </w:rPr>
      </w:pPr>
    </w:p>
    <w:p w14:paraId="66D24233"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Índice de Liquidez Geral (LG)</w:t>
      </w:r>
      <w:r>
        <w:rPr>
          <w:rFonts w:ascii="Times New Roman" w:eastAsia="Times New Roman" w:hAnsi="Times New Roman" w:cs="Times New Roman"/>
          <w:sz w:val="24"/>
          <w:szCs w:val="24"/>
        </w:rPr>
        <w:t xml:space="preserve"> = mede a capacidade da empresa de liquidar suas dívidas a curto e longo prazo.</w:t>
      </w:r>
    </w:p>
    <w:p w14:paraId="2B428D0C" w14:textId="77777777" w:rsidR="006D49CF" w:rsidRDefault="006D49CF">
      <w:pPr>
        <w:ind w:left="566" w:right="107"/>
        <w:jc w:val="center"/>
        <w:rPr>
          <w:rFonts w:ascii="Times New Roman" w:eastAsia="Times New Roman" w:hAnsi="Times New Roman" w:cs="Times New Roman"/>
          <w:sz w:val="24"/>
          <w:szCs w:val="24"/>
        </w:rPr>
      </w:pPr>
    </w:p>
    <w:p w14:paraId="3329DC21"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Solvência Geral (SG)</w:t>
      </w:r>
      <w:r>
        <w:rPr>
          <w:rFonts w:ascii="Times New Roman" w:eastAsia="Times New Roman" w:hAnsi="Times New Roman" w:cs="Times New Roman"/>
          <w:sz w:val="24"/>
          <w:szCs w:val="24"/>
        </w:rPr>
        <w:t xml:space="preserve"> = expressa a capacidade da empresa de liquidar suas dívidas no caso de falência.</w:t>
      </w:r>
    </w:p>
    <w:p w14:paraId="67EE9E80"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LC= Liquidez Corrente – igual ou superior a 1</w:t>
      </w:r>
    </w:p>
    <w:p w14:paraId="48437D66" w14:textId="77777777" w:rsidR="006D49CF" w:rsidRDefault="006D49CF">
      <w:pPr>
        <w:ind w:left="566" w:right="107"/>
        <w:jc w:val="center"/>
        <w:rPr>
          <w:rFonts w:ascii="Times New Roman" w:eastAsia="Times New Roman" w:hAnsi="Times New Roman" w:cs="Times New Roman"/>
          <w:sz w:val="24"/>
          <w:szCs w:val="24"/>
        </w:rPr>
      </w:pPr>
    </w:p>
    <w:p w14:paraId="602E9748"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LG= Liquidez Geral – igual ou superior a 1</w:t>
      </w:r>
    </w:p>
    <w:p w14:paraId="766E8E34"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SG= Solvência Geral – igual ou superior a 1</w:t>
      </w:r>
    </w:p>
    <w:p w14:paraId="0A52540F" w14:textId="77777777" w:rsidR="006D49CF" w:rsidRDefault="006D49CF">
      <w:pPr>
        <w:ind w:left="566" w:right="107"/>
        <w:jc w:val="center"/>
        <w:rPr>
          <w:rFonts w:ascii="Times New Roman" w:eastAsia="Times New Roman" w:hAnsi="Times New Roman" w:cs="Times New Roman"/>
          <w:sz w:val="24"/>
          <w:szCs w:val="24"/>
        </w:rPr>
      </w:pPr>
    </w:p>
    <w:p w14:paraId="136F7DF9" w14:textId="77777777" w:rsidR="006D49CF" w:rsidRDefault="002A7DF6">
      <w:pPr>
        <w:ind w:left="566" w:right="107"/>
        <w:jc w:val="cente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LG= Ativo Circulante + Realizável a Longo Prazo</w:t>
      </w:r>
    </w:p>
    <w:p w14:paraId="3740679D"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Passivo Circulante + Exigível a Longo Prazo</w:t>
      </w:r>
    </w:p>
    <w:p w14:paraId="3CD3C7AE" w14:textId="77777777" w:rsidR="006D49CF" w:rsidRDefault="006D49CF">
      <w:pPr>
        <w:ind w:left="566" w:right="107"/>
        <w:jc w:val="center"/>
        <w:rPr>
          <w:rFonts w:ascii="Times New Roman" w:eastAsia="Times New Roman" w:hAnsi="Times New Roman" w:cs="Times New Roman"/>
          <w:sz w:val="24"/>
          <w:szCs w:val="24"/>
        </w:rPr>
      </w:pPr>
    </w:p>
    <w:p w14:paraId="23A0294B" w14:textId="77777777" w:rsidR="006D49CF" w:rsidRDefault="002A7DF6">
      <w:pPr>
        <w:ind w:left="566" w:right="107"/>
        <w:jc w:val="cente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SG=                       Ativo Total                        __</w:t>
      </w:r>
    </w:p>
    <w:p w14:paraId="525CD5DF"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Passivo Circulante + Exigível a Longo Prazo</w:t>
      </w:r>
    </w:p>
    <w:p w14:paraId="4E85AB9F" w14:textId="77777777" w:rsidR="006D49CF" w:rsidRDefault="006D49CF">
      <w:pPr>
        <w:ind w:left="566" w:right="107"/>
        <w:jc w:val="center"/>
        <w:rPr>
          <w:rFonts w:ascii="Times New Roman" w:eastAsia="Times New Roman" w:hAnsi="Times New Roman" w:cs="Times New Roman"/>
          <w:sz w:val="24"/>
          <w:szCs w:val="24"/>
        </w:rPr>
      </w:pPr>
    </w:p>
    <w:p w14:paraId="7915C3E8" w14:textId="77777777" w:rsidR="006D49CF" w:rsidRDefault="002A7DF6">
      <w:pPr>
        <w:ind w:left="566" w:right="107"/>
        <w:jc w:val="cente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LC= Ativo Circulante</w:t>
      </w:r>
    </w:p>
    <w:p w14:paraId="5309909E"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Passivo Circulante</w:t>
      </w:r>
    </w:p>
    <w:p w14:paraId="30FDE89F"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Onde: AC = Ativo Circulante</w:t>
      </w:r>
    </w:p>
    <w:p w14:paraId="17D1F2D5"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AT= Ativo Total</w:t>
      </w:r>
    </w:p>
    <w:p w14:paraId="6C5D8B66"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RLP= Realizável a Longo Prazo</w:t>
      </w:r>
    </w:p>
    <w:p w14:paraId="5BB9C6D5" w14:textId="77777777" w:rsidR="006D49CF" w:rsidRDefault="002A7DF6">
      <w:pPr>
        <w:ind w:left="566" w:right="10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PC= Passivo Circulante</w:t>
      </w:r>
    </w:p>
    <w:p w14:paraId="010DC01C" w14:textId="77777777" w:rsidR="006D49CF" w:rsidRDefault="002A7DF6">
      <w:pPr>
        <w:ind w:left="566" w:right="107"/>
        <w:jc w:val="cente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lastRenderedPageBreak/>
        <w:t>ELP= Exigível a Longo Prazo</w:t>
      </w:r>
    </w:p>
    <w:p w14:paraId="078FA6C6" w14:textId="77777777" w:rsidR="006D49CF" w:rsidRDefault="006D49CF">
      <w:pPr>
        <w:spacing w:line="360" w:lineRule="auto"/>
        <w:ind w:left="566" w:right="107"/>
        <w:jc w:val="both"/>
        <w:rPr>
          <w:rFonts w:ascii="Times New Roman" w:eastAsia="Times New Roman" w:hAnsi="Times New Roman" w:cs="Times New Roman"/>
          <w:sz w:val="24"/>
          <w:szCs w:val="24"/>
        </w:rPr>
      </w:pPr>
    </w:p>
    <w:p w14:paraId="2CFDC10A" w14:textId="77777777" w:rsidR="006D49CF" w:rsidRDefault="002A7DF6">
      <w:pPr>
        <w:numPr>
          <w:ilvl w:val="0"/>
          <w:numId w:val="17"/>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comprovação deverá ser feita mediante apresentação de documento assinado por profissional legalmente habilitado.</w:t>
      </w:r>
    </w:p>
    <w:p w14:paraId="1DE36A13" w14:textId="77777777" w:rsidR="006D49CF" w:rsidRDefault="002A7DF6">
      <w:pPr>
        <w:numPr>
          <w:ilvl w:val="0"/>
          <w:numId w:val="17"/>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licitante com resultado em quaisquer dos índices contábeis, igual ou menor que 1,0 (um) deverá comprovar patrimônio líquido de 10% (dez por cento) do valor estimado da contratação, por meio da apresentação do balanço patrimonial e demonstrações contábeis do último exercício social, apresentados na forma da lei.</w:t>
      </w:r>
    </w:p>
    <w:p w14:paraId="38691708" w14:textId="77777777" w:rsidR="006D49CF" w:rsidRDefault="002A7DF6">
      <w:pPr>
        <w:numPr>
          <w:ilvl w:val="0"/>
          <w:numId w:val="5"/>
        </w:numPr>
        <w:tabs>
          <w:tab w:val="left" w:pos="758"/>
        </w:tabs>
        <w:spacing w:line="360" w:lineRule="auto"/>
        <w:ind w:left="566" w:right="248" w:firstLine="0"/>
        <w:jc w:val="both"/>
        <w:rPr>
          <w:sz w:val="24"/>
          <w:szCs w:val="24"/>
        </w:rPr>
      </w:pPr>
      <w:r>
        <w:rPr>
          <w:rFonts w:ascii="Times New Roman" w:eastAsia="Times New Roman" w:hAnsi="Times New Roman" w:cs="Times New Roman"/>
          <w:b/>
          <w:bCs/>
          <w:sz w:val="24"/>
          <w:szCs w:val="24"/>
        </w:rPr>
        <w:t>DECLARAÇÕES</w:t>
      </w:r>
    </w:p>
    <w:p w14:paraId="32A571F9" w14:textId="77777777" w:rsidR="006D49CF" w:rsidRDefault="002A7DF6">
      <w:pPr>
        <w:numPr>
          <w:ilvl w:val="0"/>
          <w:numId w:val="16"/>
        </w:numPr>
        <w:tabs>
          <w:tab w:val="left" w:pos="44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Declaração que atende aos requisitos de habilitação e responderá pela veracidade das informações prestadas, na forma da lei - ANEXO III;</w:t>
      </w:r>
    </w:p>
    <w:p w14:paraId="10123A5F" w14:textId="77777777" w:rsidR="006D49CF" w:rsidRDefault="002A7DF6">
      <w:pPr>
        <w:numPr>
          <w:ilvl w:val="0"/>
          <w:numId w:val="16"/>
        </w:numPr>
        <w:tabs>
          <w:tab w:val="left" w:pos="50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Declaração que, até a presente data, inexistem fatos impeditivos para sua habilitação, estando ciente da obrigatoriedade de declarar ocorrências posteriores - ANEXO IV;</w:t>
      </w:r>
    </w:p>
    <w:p w14:paraId="26560AFB" w14:textId="77777777" w:rsidR="006D49CF" w:rsidRDefault="002A7DF6">
      <w:pPr>
        <w:numPr>
          <w:ilvl w:val="0"/>
          <w:numId w:val="16"/>
        </w:numPr>
        <w:tabs>
          <w:tab w:val="left" w:pos="50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Declaração que cumpre as exigências de reserva de cargos para pessoa com deficiência e para  reabilitados da Previdência Social, previstas em lei e em outras normas específicas - ANEXO V;</w:t>
      </w:r>
    </w:p>
    <w:p w14:paraId="4DF00910" w14:textId="77777777" w:rsidR="006D49CF" w:rsidRDefault="002A7DF6">
      <w:pPr>
        <w:numPr>
          <w:ilvl w:val="0"/>
          <w:numId w:val="16"/>
        </w:numPr>
        <w:tabs>
          <w:tab w:val="left" w:pos="50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Declaração que não utiliza mão de obra direta ou indireta de menores de 18 (dezoito) anos em trabalho noturno, perigoso ou insalubre e de menores de 16 (dezesseis) anos em qualquer trabalho, salvo na condição de aprendiz, a partir de 14 (quatorze) anos, atendendo ao disposto na Lei Federal nº 14.133/2021 e no art. 7º, inciso XXXIII, da Constituição da República Federativa do Brasil de 1988 - ANEXO VI;</w:t>
      </w:r>
    </w:p>
    <w:p w14:paraId="0C988867" w14:textId="77777777" w:rsidR="006D49CF" w:rsidRDefault="002A7DF6">
      <w:pPr>
        <w:numPr>
          <w:ilvl w:val="0"/>
          <w:numId w:val="16"/>
        </w:numPr>
        <w:tabs>
          <w:tab w:val="left" w:pos="50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Declaração (para preenchimento de empresas que se enquadrem na Lei Complementar nº 123/2006 - ANEXO VII;</w:t>
      </w:r>
    </w:p>
    <w:p w14:paraId="52B585DF" w14:textId="77777777" w:rsidR="006D49CF" w:rsidRDefault="002A7DF6">
      <w:pPr>
        <w:numPr>
          <w:ilvl w:val="0"/>
          <w:numId w:val="16"/>
        </w:numPr>
        <w:tabs>
          <w:tab w:val="left" w:pos="50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Declaração que suas propostas econômicas compreendem a integralidade dos custos para atendimento dos direitos trabalhistas assegurados na Constituição Federal, nas leis trabalhistas, nas normas infralegais, nas convenções coletivas de trabalho e nos termos de ajustamento de condutas vigentes na data de entrega das propostas - ANEXO IX;</w:t>
      </w:r>
    </w:p>
    <w:p w14:paraId="18DDAD88" w14:textId="77777777" w:rsidR="006D49CF" w:rsidRDefault="002A7DF6">
      <w:pPr>
        <w:numPr>
          <w:ilvl w:val="0"/>
          <w:numId w:val="16"/>
        </w:numPr>
        <w:tabs>
          <w:tab w:val="left" w:pos="50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Declaração que tomou conhecimento de todas as informações e das condições locais para o cumprimento das obrigações objeto da licitação - ANEXO IX;</w:t>
      </w:r>
    </w:p>
    <w:p w14:paraId="0B56F501" w14:textId="77777777" w:rsidR="006D49CF" w:rsidRDefault="002A7DF6">
      <w:pPr>
        <w:numPr>
          <w:ilvl w:val="0"/>
          <w:numId w:val="16"/>
        </w:numPr>
        <w:tabs>
          <w:tab w:val="left" w:pos="47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Declaração que não foi declarada inidônea para licitar ou contratar com a qualquer Órgão da Administração Pública direta ou indireta da União, dos Estados, do Município de Magé ou de outros. </w:t>
      </w:r>
    </w:p>
    <w:p w14:paraId="2201DC7D" w14:textId="77777777" w:rsidR="006D49CF" w:rsidRDefault="002A7DF6">
      <w:pPr>
        <w:numPr>
          <w:ilvl w:val="0"/>
          <w:numId w:val="16"/>
        </w:numPr>
        <w:tabs>
          <w:tab w:val="left" w:pos="47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Municípios da Federação ou punida com suspensão do direito de licitar e contratar com o Município de Magé ou impedido de licitar e contratar com o Município de Magé; ANEXO IX</w:t>
      </w:r>
    </w:p>
    <w:p w14:paraId="3C7478EF" w14:textId="77777777" w:rsidR="006D49CF" w:rsidRDefault="002A7DF6">
      <w:pPr>
        <w:numPr>
          <w:ilvl w:val="0"/>
          <w:numId w:val="16"/>
        </w:numPr>
        <w:tabs>
          <w:tab w:val="left" w:pos="41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Declaração que não se enquadra em nenhuma das hipóteses de impedimento previstas no </w:t>
      </w:r>
      <w:r>
        <w:rPr>
          <w:rFonts w:ascii="Times New Roman" w:eastAsia="Times New Roman" w:hAnsi="Times New Roman" w:cs="Times New Roman"/>
          <w:sz w:val="24"/>
          <w:szCs w:val="24"/>
        </w:rPr>
        <w:lastRenderedPageBreak/>
        <w:t>artigo 14º, da  Lei Federal nº 14.133/21 - ANEXO IX.</w:t>
      </w:r>
    </w:p>
    <w:p w14:paraId="5B503447" w14:textId="77777777" w:rsidR="006D49CF" w:rsidRDefault="002A7DF6">
      <w:pPr>
        <w:tabs>
          <w:tab w:val="left" w:pos="75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11.1. Demais condições:</w:t>
      </w:r>
    </w:p>
    <w:p w14:paraId="2EF25E43" w14:textId="77777777" w:rsidR="006D49CF" w:rsidRDefault="002A7DF6">
      <w:pPr>
        <w:numPr>
          <w:ilvl w:val="0"/>
          <w:numId w:val="8"/>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 falta de consignação do prazo de validade dos documentos arrolados nos subitens anteriores, serão considerados válidos pelo prazo de 90 (noventa) dias contados da data de sua emissão.</w:t>
      </w:r>
    </w:p>
    <w:p w14:paraId="2316FB58" w14:textId="77777777" w:rsidR="006D49CF" w:rsidRDefault="002A7DF6">
      <w:pPr>
        <w:numPr>
          <w:ilvl w:val="0"/>
          <w:numId w:val="8"/>
        </w:numPr>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3B531FD" w14:textId="77777777" w:rsidR="006D49CF" w:rsidRDefault="002A7DF6">
      <w:pPr>
        <w:numPr>
          <w:ilvl w:val="0"/>
          <w:numId w:val="5"/>
        </w:numPr>
        <w:tabs>
          <w:tab w:val="left" w:pos="372"/>
        </w:tabs>
        <w:spacing w:line="360" w:lineRule="auto"/>
        <w:ind w:left="566" w:right="248" w:firstLine="0"/>
        <w:jc w:val="both"/>
        <w:rPr>
          <w:sz w:val="24"/>
          <w:szCs w:val="24"/>
        </w:rPr>
      </w:pPr>
      <w:r>
        <w:rPr>
          <w:rFonts w:ascii="Times New Roman" w:eastAsia="Times New Roman" w:hAnsi="Times New Roman" w:cs="Times New Roman"/>
          <w:b/>
          <w:bCs/>
          <w:sz w:val="24"/>
          <w:szCs w:val="24"/>
        </w:rPr>
        <w:t>DO PREENCHIMENTO DA PROPOSTA NO SISTEMA</w:t>
      </w:r>
    </w:p>
    <w:p w14:paraId="194B9AA4" w14:textId="77777777" w:rsidR="006D49CF" w:rsidRDefault="002A7DF6">
      <w:pPr>
        <w:tabs>
          <w:tab w:val="left" w:pos="61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12.1. O licitante enviará sua proposta mediante o preenchimento, no sistema eletrônico, dos seguintes campos:</w:t>
      </w:r>
    </w:p>
    <w:p w14:paraId="0478565B" w14:textId="77777777" w:rsidR="006D49CF" w:rsidRDefault="002A7DF6">
      <w:pPr>
        <w:tabs>
          <w:tab w:val="left" w:pos="61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12.1.1. Valor global ofertado para cada lote, em moeda corrente nacional;</w:t>
      </w:r>
    </w:p>
    <w:p w14:paraId="17958D32" w14:textId="77777777" w:rsidR="006D49CF" w:rsidRDefault="002A7DF6">
      <w:pPr>
        <w:tabs>
          <w:tab w:val="left" w:pos="61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12.1.2. Descrição detalhada do objeto, contendo as informações similares à especificação do Termo de Referência;</w:t>
      </w:r>
    </w:p>
    <w:p w14:paraId="5F566A1D" w14:textId="77777777" w:rsidR="006D49CF" w:rsidRDefault="002A7DF6">
      <w:pPr>
        <w:tabs>
          <w:tab w:val="left" w:pos="61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12.2. Todas as especificações do objeto contidas na proposta vinculam a Contratada.</w:t>
      </w:r>
    </w:p>
    <w:p w14:paraId="1131C829" w14:textId="77777777" w:rsidR="006D49CF" w:rsidRDefault="002A7DF6">
      <w:pPr>
        <w:tabs>
          <w:tab w:val="left" w:pos="64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12.3. Nos valores propostos estarão incluídos todos os custos operacionais, encargos previdenciários, trabalhistas, tributários, comerciais e quaisquer outros que incidam direta ou indiretamente no fornecimento dos bens ou serviços.</w:t>
      </w:r>
    </w:p>
    <w:p w14:paraId="3DD87668" w14:textId="77777777" w:rsidR="006D49CF" w:rsidRDefault="002A7DF6">
      <w:pPr>
        <w:tabs>
          <w:tab w:val="left" w:pos="63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12.4. Os valores ofertados, tanto na proposta inicial, quanto na etapa de lances, serão de exclusiva responsabilidade do licitante, não lhe assistindo o direito de pleitear qualquer alteração, sob alegação de erro, omissão ou qualquer outro pretexto.</w:t>
      </w:r>
    </w:p>
    <w:p w14:paraId="34433F63" w14:textId="77777777" w:rsidR="006D49CF" w:rsidRDefault="002A7DF6">
      <w:pPr>
        <w:tabs>
          <w:tab w:val="left" w:pos="63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12.5. As propostas encaminhadas terão prazo de validade de 60 (sessenta) dias consecutivos, contados da data da sessão de abertura desta licitação, conforme disposição legal.</w:t>
      </w:r>
    </w:p>
    <w:p w14:paraId="12E37702"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12.6. Não será admitida proposta com quantidade inferior à quantidade prevista neste edital.</w:t>
      </w:r>
    </w:p>
    <w:p w14:paraId="3B594A7D"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12.7. O pregoeiro verificará as propostas apresentadas e desclassificará aquelas que não estejam em conformidade com os requisitos estabelecidos no Edital.</w:t>
      </w:r>
    </w:p>
    <w:p w14:paraId="6B8B712D"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12.8. Serão desclassificadas as propostas:</w:t>
      </w:r>
    </w:p>
    <w:p w14:paraId="5F81CE65" w14:textId="77777777" w:rsidR="006D49CF" w:rsidRDefault="002A7DF6">
      <w:pPr>
        <w:numPr>
          <w:ilvl w:val="0"/>
          <w:numId w:val="7"/>
        </w:numPr>
        <w:tabs>
          <w:tab w:val="left" w:pos="14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cujo objeto não atenda às especificações, prazos e condições fixados no Edital;</w:t>
      </w:r>
    </w:p>
    <w:p w14:paraId="11D7ED0F" w14:textId="77777777" w:rsidR="006D49CF" w:rsidRDefault="002A7DF6">
      <w:pPr>
        <w:numPr>
          <w:ilvl w:val="0"/>
          <w:numId w:val="7"/>
        </w:numPr>
        <w:tabs>
          <w:tab w:val="left" w:pos="14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que contiverem vícios insanáveis; </w:t>
      </w:r>
    </w:p>
    <w:p w14:paraId="23AE0F4C" w14:textId="77777777" w:rsidR="006D49CF" w:rsidRDefault="002A7DF6">
      <w:pPr>
        <w:numPr>
          <w:ilvl w:val="0"/>
          <w:numId w:val="7"/>
        </w:numPr>
        <w:tabs>
          <w:tab w:val="left" w:pos="14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que apresentarem preços inexequíveis ou apresentarem oferta inferior ao valor mínimo estabelecido para o respectivo lote;</w:t>
      </w:r>
    </w:p>
    <w:p w14:paraId="678DAEF3" w14:textId="77777777" w:rsidR="006D49CF" w:rsidRDefault="002A7DF6">
      <w:pPr>
        <w:numPr>
          <w:ilvl w:val="0"/>
          <w:numId w:val="7"/>
        </w:numPr>
        <w:tabs>
          <w:tab w:val="left" w:pos="14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não tiverem sua exequibilidade demonstrada, quando exigido;</w:t>
      </w:r>
    </w:p>
    <w:p w14:paraId="417D8009" w14:textId="77777777" w:rsidR="006D49CF" w:rsidRDefault="002A7DF6">
      <w:pPr>
        <w:numPr>
          <w:ilvl w:val="0"/>
          <w:numId w:val="7"/>
        </w:numPr>
        <w:tabs>
          <w:tab w:val="left" w:pos="14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que apresentarem desconformidade insanável com quaisquer outras exigências do Edital;</w:t>
      </w:r>
    </w:p>
    <w:p w14:paraId="06A5B85B" w14:textId="77777777" w:rsidR="006D49CF" w:rsidRDefault="002A7DF6">
      <w:pPr>
        <w:numPr>
          <w:ilvl w:val="0"/>
          <w:numId w:val="7"/>
        </w:numPr>
        <w:tabs>
          <w:tab w:val="left" w:pos="14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que apresentem preço baseado exclusivamente em proposta das demais licitantes;</w:t>
      </w:r>
    </w:p>
    <w:p w14:paraId="1E9E41CB" w14:textId="77777777" w:rsidR="006D49CF" w:rsidRDefault="002A7DF6">
      <w:pPr>
        <w:numPr>
          <w:ilvl w:val="0"/>
          <w:numId w:val="7"/>
        </w:numPr>
        <w:tabs>
          <w:tab w:val="left" w:pos="14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que, por ação da licitante ofertante, contenham elementos que permitam a sua identificação;</w:t>
      </w:r>
    </w:p>
    <w:p w14:paraId="384ECE35" w14:textId="77777777" w:rsidR="006D49CF" w:rsidRDefault="002A7DF6">
      <w:pPr>
        <w:numPr>
          <w:ilvl w:val="0"/>
          <w:numId w:val="7"/>
        </w:numPr>
        <w:tabs>
          <w:tab w:val="left" w:pos="14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cujo objeto esteja desacompanhado da licenças, ARTs, certificados ou documentação técnica exigida no Termo de Referência.</w:t>
      </w:r>
    </w:p>
    <w:p w14:paraId="42498957" w14:textId="77777777" w:rsidR="006D49CF" w:rsidRDefault="002A7DF6">
      <w:pPr>
        <w:numPr>
          <w:ilvl w:val="1"/>
          <w:numId w:val="5"/>
        </w:numPr>
        <w:tabs>
          <w:tab w:val="left" w:pos="566"/>
        </w:tabs>
        <w:spacing w:line="360" w:lineRule="auto"/>
        <w:ind w:left="566" w:right="248" w:firstLine="0"/>
        <w:jc w:val="both"/>
        <w:rPr>
          <w:sz w:val="24"/>
          <w:szCs w:val="24"/>
        </w:rPr>
      </w:pPr>
      <w:r>
        <w:rPr>
          <w:rFonts w:ascii="Times New Roman" w:eastAsia="Times New Roman" w:hAnsi="Times New Roman" w:cs="Times New Roman"/>
          <w:sz w:val="24"/>
          <w:szCs w:val="24"/>
        </w:rPr>
        <w:t>A desclassificação da proposta será fundamentada e registrada no sistema, acompanhada em tempo real por todos os participantes.</w:t>
      </w:r>
    </w:p>
    <w:p w14:paraId="1A26B064" w14:textId="77777777" w:rsidR="006D49CF" w:rsidRDefault="002A7DF6">
      <w:pPr>
        <w:numPr>
          <w:ilvl w:val="0"/>
          <w:numId w:val="5"/>
        </w:numPr>
        <w:tabs>
          <w:tab w:val="left" w:pos="372"/>
        </w:tabs>
        <w:spacing w:line="360" w:lineRule="auto"/>
        <w:ind w:left="566" w:right="248" w:firstLine="0"/>
        <w:jc w:val="both"/>
        <w:rPr>
          <w:sz w:val="24"/>
          <w:szCs w:val="24"/>
        </w:rPr>
      </w:pPr>
      <w:r>
        <w:rPr>
          <w:rFonts w:ascii="Times New Roman" w:eastAsia="Times New Roman" w:hAnsi="Times New Roman" w:cs="Times New Roman"/>
          <w:b/>
          <w:bCs/>
          <w:sz w:val="24"/>
          <w:szCs w:val="24"/>
        </w:rPr>
        <w:t>DA ABERTURA DA SESSÃO, CLASSIFICAÇÃO DAS PROPOSTAS E FORMULAÇÃO DE LANCES</w:t>
      </w:r>
    </w:p>
    <w:p w14:paraId="5949A160" w14:textId="77777777" w:rsidR="006D49CF" w:rsidRDefault="002A7DF6">
      <w:pPr>
        <w:tabs>
          <w:tab w:val="left" w:pos="58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13.1. A abertura da presente licitação dar-se-á em sessão pública, por meio de sistema eletrônico, na data, horário e local indicados neste Edital.</w:t>
      </w:r>
    </w:p>
    <w:p w14:paraId="78C0D0CA" w14:textId="77777777" w:rsidR="006D49CF" w:rsidRDefault="002A7DF6">
      <w:pPr>
        <w:tabs>
          <w:tab w:val="left" w:pos="62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13.2. O Pregoeiro verificará as propostas apresentadas, desclassificando, desde logo, aquelas que não estejam em conformidade com os requisitos estabelecidos neste Edital, contenham vícios insanáveis ou não apresentem as especificações técnicas exigidas no Termo de Referência, conforme art. 59 da Lei nº 14.133/2021.</w:t>
      </w:r>
    </w:p>
    <w:p w14:paraId="1816CB53" w14:textId="77777777" w:rsidR="006D49CF" w:rsidRDefault="002A7DF6">
      <w:pPr>
        <w:tabs>
          <w:tab w:val="left" w:pos="62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13.2.1. A desclassificação será sempre fundamentada e registrada no sistema, com acompanhamento em tempo real por todos os participantes.</w:t>
      </w:r>
    </w:p>
    <w:p w14:paraId="3D82DF08" w14:textId="77777777" w:rsidR="006D49CF" w:rsidRDefault="002A7DF6">
      <w:pPr>
        <w:tabs>
          <w:tab w:val="left" w:pos="654"/>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13.3. A classificação da proposta não impede o seu julgamento definitivo, podendo a mesma ser desclassificada na fase de aceitação fundamentada e registrada no sistema.</w:t>
      </w:r>
    </w:p>
    <w:p w14:paraId="60B3125E" w14:textId="77777777" w:rsidR="006D49CF" w:rsidRDefault="002A7DF6">
      <w:pPr>
        <w:tabs>
          <w:tab w:val="left" w:pos="57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13.4. O sistema ordenará automaticamente as propostas classificadas, sendo que somente estas participarão da fase de lances.</w:t>
      </w:r>
    </w:p>
    <w:p w14:paraId="50D47F88"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13.5. O sistema disponibilizará campo próprio para troca de mensagens entre o Pregoeiro e os licitantes.</w:t>
      </w:r>
    </w:p>
    <w:p w14:paraId="032D6704" w14:textId="77777777" w:rsidR="006D49CF" w:rsidRDefault="002A7DF6">
      <w:pPr>
        <w:tabs>
          <w:tab w:val="left" w:pos="60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13.6. Iniciada a etapa competitiva, os licitantes deverão encaminhar lances exclusivamente por meio de  sistema eletrônico, sendo imediatamente informados do seu recebimento e do valor consignado no registro.</w:t>
      </w:r>
    </w:p>
    <w:p w14:paraId="7FD5B96D"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13.7. O lance deverá ser ofertado pelo maior valor estimado de cada lote.</w:t>
      </w:r>
    </w:p>
    <w:p w14:paraId="4537748C"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13.8. O procedimento seguirá de acordo com o modo de disputa adotado.</w:t>
      </w:r>
    </w:p>
    <w:p w14:paraId="7B7F09A1"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13.9. No modo de disputa “aberto e fechado”, os licitantes apresentarão lances públicos e sucessivos, com lance final e fechado.</w:t>
      </w:r>
    </w:p>
    <w:p w14:paraId="53A15F78"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13.10. A etapa de lances da sessão pública terá duração inicial de quinze minutos. Após esse prazo, o sistema encaminhará aviso de fechamento iminente dos lances, após o qual transcorrerá o período de até dez minutos, aleatoriamente determinado, findo o qual será automaticamente encerrada a recepção de lances.</w:t>
      </w:r>
    </w:p>
    <w:p w14:paraId="70D873B4"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13.11. Encerrado o prazo previsto no subitem anterior, o sistema abrirá oportunidade para que o </w:t>
      </w:r>
      <w:r>
        <w:rPr>
          <w:rFonts w:ascii="Times New Roman" w:eastAsia="Times New Roman" w:hAnsi="Times New Roman" w:cs="Times New Roman"/>
          <w:sz w:val="24"/>
          <w:szCs w:val="24"/>
        </w:rPr>
        <w:lastRenderedPageBreak/>
        <w:t>autor da oferta de maior valor e os das ofertas com preços até 10% (dez por cento) inferiores àquela possam ofertar um lance final e fechado em até cinco minutos, o qual será sigiloso até o encerramento deste prazo.</w:t>
      </w:r>
    </w:p>
    <w:p w14:paraId="3ADBBCEC"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13.12. No procedimento de que trata o subitem imediatamente anterior, o licitante poderá optar por manter o seu último lance da etapa aberta ou por ofertar melhor lance.</w:t>
      </w:r>
    </w:p>
    <w:p w14:paraId="1AEB7F61"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13.13. Não havendo pelo menos três ofertas nas condições definidas neste item, poderão os autores dos melhores lances subsequentes, na ordem de classificação, oferecer um lance final e fechado em até cinco minutos, o qual será sigiloso até o encerramento deste prazo.</w:t>
      </w:r>
    </w:p>
    <w:p w14:paraId="57827751" w14:textId="77777777" w:rsidR="006D49CF" w:rsidRDefault="002A7DF6">
      <w:pPr>
        <w:tabs>
          <w:tab w:val="left" w:pos="56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13.14. Após o término dos prazos estabelecidos nos subitens anteriores, o sistema ordenará e divulgará os lances segundo a ordem decrescente de valores.</w:t>
      </w:r>
    </w:p>
    <w:p w14:paraId="4328386A" w14:textId="77777777" w:rsidR="006D49CF" w:rsidRDefault="002A7DF6">
      <w:pPr>
        <w:numPr>
          <w:ilvl w:val="0"/>
          <w:numId w:val="5"/>
        </w:numPr>
        <w:tabs>
          <w:tab w:val="left" w:pos="372"/>
        </w:tabs>
        <w:spacing w:line="360" w:lineRule="auto"/>
        <w:ind w:left="566" w:right="248" w:firstLine="0"/>
        <w:jc w:val="both"/>
        <w:rPr>
          <w:sz w:val="24"/>
          <w:szCs w:val="24"/>
        </w:rPr>
      </w:pPr>
      <w:r>
        <w:rPr>
          <w:rFonts w:ascii="Times New Roman" w:eastAsia="Times New Roman" w:hAnsi="Times New Roman" w:cs="Times New Roman"/>
          <w:b/>
          <w:bCs/>
          <w:sz w:val="24"/>
          <w:szCs w:val="24"/>
        </w:rPr>
        <w:t>DA NEGOCIAÇÃO, JULGAMENTO E ACEITAÇÃO DAS PROPOSTAS</w:t>
      </w:r>
    </w:p>
    <w:p w14:paraId="79091A1D" w14:textId="77777777" w:rsidR="006D49CF" w:rsidRDefault="002A7DF6">
      <w:pPr>
        <w:tabs>
          <w:tab w:val="left" w:pos="574"/>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14.1. Encerrada a etapa de lances, havendo empate entre propostas ou lances, o critério de desempate será aquele previsto no art. 60 da Lei nº 14.133, de 2021, nesta ordem:</w:t>
      </w:r>
    </w:p>
    <w:p w14:paraId="6D3BC20B" w14:textId="77777777" w:rsidR="006D49CF" w:rsidRDefault="002A7DF6">
      <w:pPr>
        <w:numPr>
          <w:ilvl w:val="0"/>
          <w:numId w:val="15"/>
        </w:numPr>
        <w:tabs>
          <w:tab w:val="left" w:pos="45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disputa final, hipótese em que os licitantes empatados poderão apresentar nova proposta em ato contínuo à classificação; </w:t>
      </w:r>
    </w:p>
    <w:p w14:paraId="28901569" w14:textId="77777777" w:rsidR="006D49CF" w:rsidRDefault="002A7DF6">
      <w:pPr>
        <w:numPr>
          <w:ilvl w:val="0"/>
          <w:numId w:val="15"/>
        </w:numPr>
        <w:tabs>
          <w:tab w:val="left" w:pos="45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avaliação do desempenho contratual prévio dos licitantes, para a qual deverão preferencialmente ser utilizados registros cadastrais para efeito de atesto de cumprimento de obrigações previstos nesta Lei;</w:t>
      </w:r>
    </w:p>
    <w:p w14:paraId="3A9228E6" w14:textId="77777777" w:rsidR="006D49CF" w:rsidRDefault="002A7DF6">
      <w:pPr>
        <w:numPr>
          <w:ilvl w:val="0"/>
          <w:numId w:val="15"/>
        </w:numPr>
        <w:tabs>
          <w:tab w:val="left" w:pos="39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desenvolvimento pelo licitante de ações de equidade entre homens e mulheres no ambiente de trabalho, conforme regulamento;</w:t>
      </w:r>
    </w:p>
    <w:p w14:paraId="1437CB89" w14:textId="77777777" w:rsidR="006D49CF" w:rsidRDefault="002A7DF6">
      <w:pPr>
        <w:numPr>
          <w:ilvl w:val="0"/>
          <w:numId w:val="15"/>
        </w:numPr>
        <w:tabs>
          <w:tab w:val="left" w:pos="456"/>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desenvolvimento pelo licitante de programa de integridade (compliance), conforme orientações dos órgãos de controle.</w:t>
      </w:r>
    </w:p>
    <w:p w14:paraId="3B88014A" w14:textId="77777777" w:rsidR="006D49CF" w:rsidRDefault="002A7DF6">
      <w:pPr>
        <w:tabs>
          <w:tab w:val="left" w:pos="574"/>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14.2. Persistindo o empate, será assegurada preferência, sucessivamente, aos bens e serviços produzidos ou prestados por:</w:t>
      </w:r>
    </w:p>
    <w:p w14:paraId="6BA64866" w14:textId="77777777" w:rsidR="006D49CF" w:rsidRDefault="002A7DF6">
      <w:pPr>
        <w:numPr>
          <w:ilvl w:val="0"/>
          <w:numId w:val="14"/>
        </w:numPr>
        <w:tabs>
          <w:tab w:val="left" w:pos="470"/>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65346D0F" w14:textId="77777777" w:rsidR="006D49CF" w:rsidRDefault="002A7DF6">
      <w:pPr>
        <w:numPr>
          <w:ilvl w:val="0"/>
          <w:numId w:val="14"/>
        </w:numPr>
        <w:tabs>
          <w:tab w:val="left" w:pos="40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empresas brasileiras;</w:t>
      </w:r>
    </w:p>
    <w:p w14:paraId="2748C9F8" w14:textId="77777777" w:rsidR="006D49CF" w:rsidRDefault="002A7DF6">
      <w:pPr>
        <w:numPr>
          <w:ilvl w:val="0"/>
          <w:numId w:val="14"/>
        </w:numPr>
        <w:tabs>
          <w:tab w:val="left" w:pos="38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empresas que invistam em pesquisa e no desenvolvimento de tecnologia no País;</w:t>
      </w:r>
    </w:p>
    <w:p w14:paraId="2E78E9B0" w14:textId="77777777" w:rsidR="006D49CF" w:rsidRDefault="002A7DF6">
      <w:pPr>
        <w:numPr>
          <w:ilvl w:val="0"/>
          <w:numId w:val="14"/>
        </w:numPr>
        <w:tabs>
          <w:tab w:val="left" w:pos="41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empresas que comprovem a prática de mitigação, nos termos da Lei nº 12.187, de 29 de dezembro de 2009.</w:t>
      </w:r>
    </w:p>
    <w:p w14:paraId="6FA9E06C" w14:textId="77777777" w:rsidR="006D49CF" w:rsidRDefault="002A7DF6">
      <w:pPr>
        <w:tabs>
          <w:tab w:val="left" w:pos="574"/>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14.3. Encerrada a etapa de envio de lances da sessão pública, na hipótese de a proposta do primeiro colocado não atingir valor considerado satisfatório pela Administração, o pregoeiro poderá negociar condições mais vantajosas, após definido o resultado do julgamento.</w:t>
      </w:r>
    </w:p>
    <w:p w14:paraId="6313871E" w14:textId="77777777" w:rsidR="006D49CF" w:rsidRDefault="002A7DF6">
      <w:pPr>
        <w:tabs>
          <w:tab w:val="left" w:pos="574"/>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14.3.1. A negociação será realizada por meio do sistema, podendo ser acompanhada pelos demais </w:t>
      </w:r>
      <w:r>
        <w:rPr>
          <w:rFonts w:ascii="Times New Roman" w:eastAsia="Times New Roman" w:hAnsi="Times New Roman" w:cs="Times New Roman"/>
          <w:sz w:val="24"/>
          <w:szCs w:val="24"/>
        </w:rPr>
        <w:lastRenderedPageBreak/>
        <w:t>licitantes.</w:t>
      </w:r>
    </w:p>
    <w:p w14:paraId="7F337BB6" w14:textId="77777777" w:rsidR="006D49CF" w:rsidRDefault="002A7DF6">
      <w:pPr>
        <w:tabs>
          <w:tab w:val="left" w:pos="574"/>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14.3.2. SERÁ DESCLASSIFICADA A PROPOSTA QUE APÓS NEGOCIAÇÃO:</w:t>
      </w:r>
    </w:p>
    <w:p w14:paraId="751DF1F2" w14:textId="77777777" w:rsidR="006D49CF" w:rsidRDefault="002A7DF6">
      <w:pPr>
        <w:numPr>
          <w:ilvl w:val="0"/>
          <w:numId w:val="13"/>
        </w:numPr>
        <w:tabs>
          <w:tab w:val="left" w:pos="39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contiver vícios insanáveis;</w:t>
      </w:r>
    </w:p>
    <w:p w14:paraId="18D7C26F" w14:textId="77777777" w:rsidR="006D49CF" w:rsidRDefault="002A7DF6">
      <w:pPr>
        <w:numPr>
          <w:ilvl w:val="0"/>
          <w:numId w:val="13"/>
        </w:numPr>
        <w:tabs>
          <w:tab w:val="left" w:pos="40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não obedecer às especificações técnicas contidas no Termo de Referência;</w:t>
      </w:r>
    </w:p>
    <w:p w14:paraId="284AD6FF" w14:textId="77777777" w:rsidR="006D49CF" w:rsidRDefault="002A7DF6">
      <w:pPr>
        <w:numPr>
          <w:ilvl w:val="0"/>
          <w:numId w:val="13"/>
        </w:numPr>
        <w:tabs>
          <w:tab w:val="left" w:pos="38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apresentar oferta inferior ao valor mínimo estimado para o respectivo lote;</w:t>
      </w:r>
    </w:p>
    <w:p w14:paraId="5A26B0BA" w14:textId="77777777" w:rsidR="006D49CF" w:rsidRDefault="002A7DF6">
      <w:pPr>
        <w:numPr>
          <w:ilvl w:val="0"/>
          <w:numId w:val="13"/>
        </w:numPr>
        <w:tabs>
          <w:tab w:val="left" w:pos="43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apresentar desconformidade com quaisquer outras exigências deste Edital ou seus anexos, desde que insanável.</w:t>
      </w:r>
    </w:p>
    <w:p w14:paraId="1956C356" w14:textId="77777777" w:rsidR="006D49CF" w:rsidRDefault="002A7DF6">
      <w:pPr>
        <w:tabs>
          <w:tab w:val="left" w:pos="43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14.3.3. A negociação poderá ser feita com os demais licitantes, segundo a ordem de classificação inicialmente estabelecida, quando o primeiro colocado, mesmo após a negociação, for desclassificado.</w:t>
      </w:r>
    </w:p>
    <w:p w14:paraId="30908612" w14:textId="77777777" w:rsidR="006D49CF" w:rsidRDefault="002A7DF6">
      <w:pPr>
        <w:tabs>
          <w:tab w:val="left" w:pos="43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14.3.4. O resultado da negociação será divulgado a todos os licitantes e anexado aos autos do processo licitatório.</w:t>
      </w:r>
    </w:p>
    <w:p w14:paraId="3374337C" w14:textId="77777777" w:rsidR="006D49CF" w:rsidRDefault="002A7DF6">
      <w:pPr>
        <w:numPr>
          <w:ilvl w:val="0"/>
          <w:numId w:val="5"/>
        </w:numPr>
        <w:tabs>
          <w:tab w:val="left" w:pos="500"/>
        </w:tabs>
        <w:spacing w:line="360" w:lineRule="auto"/>
        <w:ind w:left="566" w:right="248" w:firstLine="0"/>
        <w:jc w:val="both"/>
        <w:rPr>
          <w:sz w:val="24"/>
          <w:szCs w:val="24"/>
        </w:rPr>
      </w:pPr>
      <w:r>
        <w:rPr>
          <w:rFonts w:ascii="Times New Roman" w:eastAsia="Times New Roman" w:hAnsi="Times New Roman" w:cs="Times New Roman"/>
          <w:b/>
          <w:bCs/>
          <w:sz w:val="24"/>
          <w:szCs w:val="24"/>
        </w:rPr>
        <w:t>DA FASE DE HABILITAÇÃO</w:t>
      </w:r>
    </w:p>
    <w:p w14:paraId="0BE7F8D0" w14:textId="77777777" w:rsidR="006D49CF" w:rsidRDefault="002A7DF6">
      <w:pPr>
        <w:tabs>
          <w:tab w:val="left" w:pos="734"/>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15.1. Encerrada a etapa de aceitação da proposta, o pregoeiro verificará se o licitante provisoriamente classificado em primeiro lugar atende às condições de participação no certame, conforme previsto no art. 14 da Lei nº 14.133/2021, legislação correlata e no item 2.5. do edital.</w:t>
      </w:r>
    </w:p>
    <w:p w14:paraId="5D40F217" w14:textId="77777777" w:rsidR="006D49CF" w:rsidRDefault="002A7DF6">
      <w:pPr>
        <w:tabs>
          <w:tab w:val="left" w:pos="734"/>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15.1.1. Será realizada pesquisa junto ao CEIS (CGU), junto ao CNJ (condenações cíveis por atos de improbidade administrativa) e no Portal Transparência (www.portaltransparencia.gov.br), para aferição de eventuais registros impeditivos de participar de licitações ou de celebrar contratos com a Administração Pública.</w:t>
      </w:r>
    </w:p>
    <w:p w14:paraId="1F9454D8" w14:textId="77777777" w:rsidR="006D49CF" w:rsidRDefault="002A7DF6">
      <w:pPr>
        <w:tabs>
          <w:tab w:val="left" w:pos="734"/>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15.1.2. O não cumprimento das condições de participação acarretará a desclassificação da licitante, bem como a aplicação das sanções previstas neste Edital, podendo o Pregoeiro convocar a empresa que apresentou a proposta ou o lance subsequente.</w:t>
      </w:r>
    </w:p>
    <w:p w14:paraId="188798F2" w14:textId="77777777" w:rsidR="006D49CF" w:rsidRDefault="002A7DF6">
      <w:pPr>
        <w:tabs>
          <w:tab w:val="left" w:pos="694"/>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15.2. Caso atendidas as condições de participação, será iniciado o procedimento de habilitação.</w:t>
      </w:r>
    </w:p>
    <w:p w14:paraId="2503316A" w14:textId="77777777" w:rsidR="006D49CF" w:rsidRDefault="002A7DF6">
      <w:pPr>
        <w:tabs>
          <w:tab w:val="left" w:pos="694"/>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15.2.1. É dever do licitante atualizar previamente as comprovações constantes do PORTAL DE COMPRAS PÚBLICAS, para que estejam vigentes na data da abertura da sessão pública.</w:t>
      </w:r>
    </w:p>
    <w:p w14:paraId="068B7D83" w14:textId="77777777" w:rsidR="006D49CF" w:rsidRDefault="002A7DF6">
      <w:pPr>
        <w:tabs>
          <w:tab w:val="left" w:pos="712"/>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15.3. O pregoeiro obedecerá, tendo em vista o enquadramento dos licitantes no tratamento favorecido às ME/EPPs, o disposto nos arts. 42 e 43 da Lei Complementar nº 123/06.</w:t>
      </w:r>
    </w:p>
    <w:p w14:paraId="305AC170" w14:textId="77777777" w:rsidR="006D49CF" w:rsidRDefault="002A7DF6">
      <w:pPr>
        <w:tabs>
          <w:tab w:val="left" w:pos="752"/>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15.4. Havendo a necessidade de envio de documentos de habilitação complementares, necessários à confirmação daqueles exigidos neste Edital e já apresentados, o licitante será convocado a encaminhá-los, em formato digital, via sistema, no prazo estabelecido pelo pregoeiro.</w:t>
      </w:r>
    </w:p>
    <w:p w14:paraId="24BBBE08" w14:textId="77777777" w:rsidR="006D49CF" w:rsidRDefault="002A7DF6">
      <w:pPr>
        <w:tabs>
          <w:tab w:val="left" w:pos="798"/>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15.5. Somente haverá a necessidade de comprovação do preenchimento de requisitos mediante apresentação dos documentos originais não-digitais quando houver dúvida em relação à integridade do documento digital.</w:t>
      </w:r>
    </w:p>
    <w:p w14:paraId="5175F24D" w14:textId="77777777" w:rsidR="006D49CF" w:rsidRDefault="002A7DF6">
      <w:pPr>
        <w:tabs>
          <w:tab w:val="left" w:pos="778"/>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15.6. Eventual inabilitação do licitante será considerada para fins de apuração da veracidade das </w:t>
      </w:r>
      <w:r>
        <w:rPr>
          <w:rFonts w:ascii="Times New Roman" w:eastAsia="Times New Roman" w:hAnsi="Times New Roman" w:cs="Times New Roman"/>
          <w:sz w:val="24"/>
          <w:szCs w:val="24"/>
        </w:rPr>
        <w:lastRenderedPageBreak/>
        <w:t>informações prestadas na declaração de cumprimento aos requisitos de habilitação, conforme o art. 63, I, da Lei nº 14.133/2021.</w:t>
      </w:r>
    </w:p>
    <w:p w14:paraId="34DD530F" w14:textId="77777777" w:rsidR="006D49CF" w:rsidRDefault="002A7DF6">
      <w:pPr>
        <w:tabs>
          <w:tab w:val="left" w:pos="770"/>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15.7. Após a vinculação dos documentos para habilitação, não será permitida a substituição ou a apresentação de novos documentos, salvo em caso de diligência:</w:t>
      </w:r>
    </w:p>
    <w:p w14:paraId="29C82D2F" w14:textId="77777777" w:rsidR="006D49CF" w:rsidRDefault="002A7DF6">
      <w:pPr>
        <w:numPr>
          <w:ilvl w:val="0"/>
          <w:numId w:val="21"/>
        </w:numPr>
        <w:tabs>
          <w:tab w:val="left" w:pos="908"/>
        </w:tabs>
        <w:spacing w:line="360" w:lineRule="auto"/>
        <w:ind w:right="248"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Complementação de informações acerca dos documentos já apresentados pelos licitantes e desde que necessária para apurar fatos existentes à época da abertura do certame; e</w:t>
      </w:r>
    </w:p>
    <w:p w14:paraId="7F7A2987" w14:textId="77777777" w:rsidR="006D49CF" w:rsidRDefault="002A7DF6">
      <w:pPr>
        <w:numPr>
          <w:ilvl w:val="0"/>
          <w:numId w:val="21"/>
        </w:numPr>
        <w:tabs>
          <w:tab w:val="left" w:pos="908"/>
        </w:tabs>
        <w:spacing w:line="360" w:lineRule="auto"/>
        <w:ind w:right="248"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Atualização de documentos cuja validade tenha expirado após a data limite estabelecida neste edital de recebimento das propostas.</w:t>
      </w:r>
    </w:p>
    <w:p w14:paraId="0C982EDC" w14:textId="77777777" w:rsidR="006D49CF" w:rsidRDefault="002A7DF6">
      <w:pPr>
        <w:tabs>
          <w:tab w:val="left" w:pos="700"/>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15.8. Na análise dos documentos de habilitação, o pregoeiro poderá sanar erros ou falhas, que não alterem a substância dos documentos e sua validade jurídica, mediante decisão fundamentada, registrada em ata e acessível a todos, atribuindo-lhes eficácia para fins de habilitação e classificação.</w:t>
      </w:r>
    </w:p>
    <w:p w14:paraId="454A697D" w14:textId="77777777" w:rsidR="006D49CF" w:rsidRDefault="002A7DF6">
      <w:pPr>
        <w:tabs>
          <w:tab w:val="left" w:pos="744"/>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15.9. Na hipótese de o licitante não atender às exigências para habilitação, o pregoeiro examinará a proposta subsequente e assim sucessivamente, na ordem de classificação, até a apuração de uma proposta que atenda ao presente edital.</w:t>
      </w:r>
    </w:p>
    <w:p w14:paraId="52BDC9C2" w14:textId="77777777" w:rsidR="006D49CF" w:rsidRDefault="002A7DF6">
      <w:pPr>
        <w:tabs>
          <w:tab w:val="left" w:pos="822"/>
        </w:tabs>
        <w:spacing w:line="360" w:lineRule="auto"/>
        <w:ind w:left="528"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15.10. Verificada a conformidade dos documentos apresentados, o licitante será declarado VENCEDOR.</w:t>
      </w:r>
    </w:p>
    <w:p w14:paraId="55F20026" w14:textId="77777777" w:rsidR="006D49CF" w:rsidRDefault="002A7DF6">
      <w:pPr>
        <w:numPr>
          <w:ilvl w:val="0"/>
          <w:numId w:val="5"/>
        </w:numPr>
        <w:tabs>
          <w:tab w:val="left" w:pos="500"/>
        </w:tabs>
        <w:spacing w:line="360" w:lineRule="auto"/>
        <w:ind w:left="566" w:right="248" w:firstLine="0"/>
        <w:jc w:val="both"/>
        <w:rPr>
          <w:sz w:val="24"/>
          <w:szCs w:val="24"/>
        </w:rPr>
      </w:pPr>
      <w:r>
        <w:rPr>
          <w:rFonts w:ascii="Times New Roman" w:eastAsia="Times New Roman" w:hAnsi="Times New Roman" w:cs="Times New Roman"/>
          <w:b/>
          <w:bCs/>
          <w:sz w:val="24"/>
          <w:szCs w:val="24"/>
        </w:rPr>
        <w:t>DA PROPOSTA READEQUADA</w:t>
      </w:r>
    </w:p>
    <w:p w14:paraId="3FFCA87E" w14:textId="77777777" w:rsidR="006D49CF" w:rsidRDefault="002A7DF6">
      <w:pPr>
        <w:numPr>
          <w:ilvl w:val="1"/>
          <w:numId w:val="5"/>
        </w:numPr>
        <w:tabs>
          <w:tab w:val="left" w:pos="720"/>
        </w:tabs>
        <w:spacing w:line="360" w:lineRule="auto"/>
        <w:ind w:left="566" w:right="248" w:firstLine="0"/>
        <w:jc w:val="both"/>
        <w:rPr>
          <w:sz w:val="24"/>
          <w:szCs w:val="24"/>
        </w:rPr>
      </w:pPr>
      <w:r>
        <w:rPr>
          <w:rFonts w:ascii="Times New Roman" w:eastAsia="Times New Roman" w:hAnsi="Times New Roman" w:cs="Times New Roman"/>
          <w:sz w:val="24"/>
          <w:szCs w:val="24"/>
        </w:rPr>
        <w:t>O pregoeiro solicitará ao licitante mais bem classificado que, no prazo estabelecido pelo pregoeiro, envie a proposta adequada ao último lance ofertado após a negociação realizada, em campo próprio do Sistema, acompanhada, se for o caso, dos documentos complementares, quando necessários à confirmação daqueles exigidos neste Edital e já apresentados.</w:t>
      </w:r>
    </w:p>
    <w:p w14:paraId="5AD8B8D2" w14:textId="77777777" w:rsidR="006D49CF" w:rsidRDefault="002A7DF6">
      <w:pPr>
        <w:numPr>
          <w:ilvl w:val="2"/>
          <w:numId w:val="5"/>
        </w:numPr>
        <w:tabs>
          <w:tab w:val="left" w:pos="900"/>
        </w:tabs>
        <w:spacing w:line="360" w:lineRule="auto"/>
        <w:ind w:left="566" w:right="248" w:firstLine="0"/>
        <w:jc w:val="both"/>
        <w:rPr>
          <w:sz w:val="24"/>
          <w:szCs w:val="24"/>
        </w:rPr>
      </w:pPr>
      <w:r>
        <w:rPr>
          <w:rFonts w:ascii="Times New Roman" w:eastAsia="Times New Roman" w:hAnsi="Times New Roman" w:cs="Times New Roman"/>
          <w:sz w:val="24"/>
          <w:szCs w:val="24"/>
        </w:rPr>
        <w:t>É facultado ao pregoeiro prorrogar o prazo estabelecido, a partir de solicitação fundamentada feita no chat pelo licitante, antes de findo o prazo.</w:t>
      </w:r>
    </w:p>
    <w:p w14:paraId="47374254" w14:textId="77777777" w:rsidR="006D49CF" w:rsidRDefault="002A7DF6">
      <w:pPr>
        <w:numPr>
          <w:ilvl w:val="1"/>
          <w:numId w:val="5"/>
        </w:numPr>
        <w:tabs>
          <w:tab w:val="left" w:pos="720"/>
        </w:tabs>
        <w:spacing w:line="360" w:lineRule="auto"/>
        <w:ind w:left="566" w:right="248" w:firstLine="0"/>
        <w:jc w:val="both"/>
        <w:rPr>
          <w:sz w:val="24"/>
          <w:szCs w:val="24"/>
        </w:rPr>
      </w:pPr>
      <w:r>
        <w:rPr>
          <w:rFonts w:ascii="Times New Roman" w:eastAsia="Times New Roman" w:hAnsi="Times New Roman" w:cs="Times New Roman"/>
          <w:sz w:val="24"/>
          <w:szCs w:val="24"/>
        </w:rPr>
        <w:t>A PROPOSTA COMERCIAL, deverá ser enviada, em 01 (uma) via, rubricada em todas as folhas e a última assinada pelo representante legal da licitante citado nos documentos de habilitação, em linguagem concisa, sem emendas, rasuras ou entrelinhas, contendo os seguintes elementos:</w:t>
      </w:r>
    </w:p>
    <w:p w14:paraId="2DF87BE4" w14:textId="77777777" w:rsidR="006D49CF" w:rsidRDefault="002A7DF6">
      <w:pPr>
        <w:numPr>
          <w:ilvl w:val="0"/>
          <w:numId w:val="12"/>
        </w:numPr>
        <w:tabs>
          <w:tab w:val="left" w:pos="39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Descrição completa do serviço ou objeto fornecido;</w:t>
      </w:r>
    </w:p>
    <w:p w14:paraId="30B59878" w14:textId="77777777" w:rsidR="006D49CF" w:rsidRDefault="002A7DF6">
      <w:pPr>
        <w:numPr>
          <w:ilvl w:val="0"/>
          <w:numId w:val="12"/>
        </w:numPr>
        <w:tabs>
          <w:tab w:val="left" w:pos="41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Valor da oferta, contendo, no máximo, 04 (quatro) casas decimais, expressos em moeda corrente nacional, apurados à data de sua apresentação, incluindo, além do lucro, todas as despesas resultantes de impostos, taxas, tributos, frete e demais encargos, assim como todas as despesas diretas ou indiretas relacionadas com o integral fornecimento do objeto da presente licitação, sem inclusão de qualquer encargo financeiro ou previsão inflacionária;</w:t>
      </w:r>
    </w:p>
    <w:p w14:paraId="41A707BD" w14:textId="77777777" w:rsidR="006D49CF" w:rsidRDefault="002A7DF6">
      <w:pPr>
        <w:numPr>
          <w:ilvl w:val="0"/>
          <w:numId w:val="12"/>
        </w:numPr>
        <w:tabs>
          <w:tab w:val="left" w:pos="43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Razão Social, CNPJ – Cadastro Nacional de Pessoa Jurídica, Inscrição Estadual, </w:t>
      </w:r>
      <w:r>
        <w:rPr>
          <w:rFonts w:ascii="Times New Roman" w:eastAsia="Times New Roman" w:hAnsi="Times New Roman" w:cs="Times New Roman"/>
          <w:sz w:val="24"/>
          <w:szCs w:val="24"/>
        </w:rPr>
        <w:lastRenderedPageBreak/>
        <w:t>endereço completo, número de telefone, número de agência e conta bancária, além da indicação de e-mail para envio da Ordem de Início dos Serviços.</w:t>
      </w:r>
    </w:p>
    <w:p w14:paraId="3FE0B6D3" w14:textId="77777777" w:rsidR="006D49CF" w:rsidRDefault="002A7DF6">
      <w:pPr>
        <w:numPr>
          <w:ilvl w:val="1"/>
          <w:numId w:val="5"/>
        </w:numPr>
        <w:tabs>
          <w:tab w:val="left" w:pos="708"/>
        </w:tabs>
        <w:spacing w:line="360" w:lineRule="auto"/>
        <w:ind w:left="566" w:right="248" w:firstLine="0"/>
        <w:jc w:val="both"/>
        <w:rPr>
          <w:sz w:val="24"/>
          <w:szCs w:val="24"/>
        </w:rPr>
      </w:pPr>
      <w:r>
        <w:rPr>
          <w:rFonts w:ascii="Times New Roman" w:eastAsia="Times New Roman" w:hAnsi="Times New Roman" w:cs="Times New Roman"/>
          <w:sz w:val="24"/>
          <w:szCs w:val="24"/>
        </w:rPr>
        <w:t>Após o encerramento da fase de habilitação e encerrado o prazo de envio da proposta readequada, o pregoeiro anunciará a abertura do prazo para manifestação da intenção de interposição de RECURSO em campo próprio do sistema.</w:t>
      </w:r>
    </w:p>
    <w:p w14:paraId="2AD29C56" w14:textId="77777777" w:rsidR="006D49CF" w:rsidRDefault="002A7DF6">
      <w:pPr>
        <w:numPr>
          <w:ilvl w:val="1"/>
          <w:numId w:val="5"/>
        </w:numPr>
        <w:tabs>
          <w:tab w:val="left" w:pos="696"/>
        </w:tabs>
        <w:spacing w:line="360" w:lineRule="auto"/>
        <w:ind w:left="566" w:right="248" w:firstLine="0"/>
        <w:jc w:val="both"/>
        <w:rPr>
          <w:sz w:val="24"/>
          <w:szCs w:val="24"/>
        </w:rPr>
      </w:pPr>
      <w:r>
        <w:rPr>
          <w:rFonts w:ascii="Times New Roman" w:eastAsia="Times New Roman" w:hAnsi="Times New Roman" w:cs="Times New Roman"/>
          <w:sz w:val="24"/>
          <w:szCs w:val="24"/>
        </w:rPr>
        <w:t>Encerrada a fase de recurso e, inexistindo a interposição deste, o objeto será ADJUDICADO.</w:t>
      </w:r>
    </w:p>
    <w:p w14:paraId="6CC4675B" w14:textId="77777777" w:rsidR="006D49CF" w:rsidRDefault="002A7DF6">
      <w:pPr>
        <w:numPr>
          <w:ilvl w:val="1"/>
          <w:numId w:val="5"/>
        </w:numPr>
        <w:tabs>
          <w:tab w:val="left" w:pos="796"/>
        </w:tabs>
        <w:spacing w:line="360" w:lineRule="auto"/>
        <w:ind w:left="566" w:right="248" w:firstLine="0"/>
        <w:jc w:val="both"/>
        <w:rPr>
          <w:sz w:val="24"/>
          <w:szCs w:val="24"/>
        </w:rPr>
      </w:pPr>
      <w:r>
        <w:rPr>
          <w:rFonts w:ascii="Times New Roman" w:eastAsia="Times New Roman" w:hAnsi="Times New Roman" w:cs="Times New Roman"/>
          <w:sz w:val="24"/>
          <w:szCs w:val="24"/>
        </w:rPr>
        <w:t>Os arquivos encaminhados deverão estar em PDF do tipo “pesquisável” e assinados pelo representante legal da empresa.</w:t>
      </w:r>
    </w:p>
    <w:p w14:paraId="45BDFF46" w14:textId="77777777" w:rsidR="006D49CF" w:rsidRDefault="002A7DF6">
      <w:pPr>
        <w:numPr>
          <w:ilvl w:val="1"/>
          <w:numId w:val="5"/>
        </w:numPr>
        <w:tabs>
          <w:tab w:val="left" w:pos="730"/>
        </w:tabs>
        <w:spacing w:line="360" w:lineRule="auto"/>
        <w:ind w:left="566" w:right="248" w:firstLine="0"/>
        <w:jc w:val="both"/>
        <w:rPr>
          <w:sz w:val="24"/>
          <w:szCs w:val="24"/>
        </w:rPr>
      </w:pPr>
      <w:r>
        <w:rPr>
          <w:rFonts w:ascii="Times New Roman" w:eastAsia="Times New Roman" w:hAnsi="Times New Roman" w:cs="Times New Roman"/>
          <w:sz w:val="24"/>
          <w:szCs w:val="24"/>
        </w:rPr>
        <w:t>Os documentos eletrônicos produzidos com a utilização de processo de certificação disponibilizada pela ICP-Brasil, nos termos da Medida Provisória Nº 2200-2, de 24 de agosto de 2001, serão recebidos e presumir-se-ão verdadeiros em relação aos signatários, dispensando-se o envio de documentos originais e cópias autenticadas em papel.</w:t>
      </w:r>
    </w:p>
    <w:p w14:paraId="24F70BF4" w14:textId="77777777" w:rsidR="006D49CF" w:rsidRDefault="002A7DF6">
      <w:pPr>
        <w:numPr>
          <w:ilvl w:val="1"/>
          <w:numId w:val="5"/>
        </w:numPr>
        <w:tabs>
          <w:tab w:val="left" w:pos="718"/>
        </w:tabs>
        <w:spacing w:line="360" w:lineRule="auto"/>
        <w:ind w:left="566" w:right="248" w:firstLine="0"/>
        <w:jc w:val="both"/>
        <w:rPr>
          <w:sz w:val="24"/>
          <w:szCs w:val="24"/>
        </w:rPr>
      </w:pPr>
      <w:r>
        <w:rPr>
          <w:rFonts w:ascii="Times New Roman" w:eastAsia="Times New Roman" w:hAnsi="Times New Roman" w:cs="Times New Roman"/>
          <w:sz w:val="24"/>
          <w:szCs w:val="24"/>
        </w:rPr>
        <w:t>A empresa participante e seu representante legal serão responsáveis pela autenticidade e veracidade dos documentos enviados eletronicamente.</w:t>
      </w:r>
    </w:p>
    <w:p w14:paraId="34925C38" w14:textId="77777777" w:rsidR="006D49CF" w:rsidRDefault="002A7DF6">
      <w:pPr>
        <w:numPr>
          <w:ilvl w:val="0"/>
          <w:numId w:val="5"/>
        </w:numPr>
        <w:tabs>
          <w:tab w:val="left" w:pos="500"/>
        </w:tabs>
        <w:spacing w:line="360" w:lineRule="auto"/>
        <w:ind w:left="566" w:right="248" w:firstLine="0"/>
        <w:jc w:val="both"/>
        <w:rPr>
          <w:sz w:val="24"/>
          <w:szCs w:val="24"/>
        </w:rPr>
      </w:pPr>
      <w:r>
        <w:rPr>
          <w:rFonts w:ascii="Times New Roman" w:eastAsia="Times New Roman" w:hAnsi="Times New Roman" w:cs="Times New Roman"/>
          <w:b/>
          <w:bCs/>
          <w:sz w:val="24"/>
          <w:szCs w:val="24"/>
        </w:rPr>
        <w:t>DOS RECURSOS</w:t>
      </w:r>
    </w:p>
    <w:p w14:paraId="6DE89C3E" w14:textId="77777777" w:rsidR="006D49CF" w:rsidRDefault="002A7DF6">
      <w:pPr>
        <w:numPr>
          <w:ilvl w:val="1"/>
          <w:numId w:val="5"/>
        </w:numPr>
        <w:tabs>
          <w:tab w:val="left" w:pos="766"/>
        </w:tabs>
        <w:spacing w:line="360" w:lineRule="auto"/>
        <w:ind w:left="566" w:right="248" w:firstLine="0"/>
        <w:jc w:val="both"/>
        <w:rPr>
          <w:sz w:val="24"/>
          <w:szCs w:val="24"/>
        </w:rPr>
      </w:pPr>
      <w:r>
        <w:rPr>
          <w:rFonts w:ascii="Times New Roman" w:eastAsia="Times New Roman" w:hAnsi="Times New Roman" w:cs="Times New Roman"/>
          <w:sz w:val="24"/>
          <w:szCs w:val="24"/>
        </w:rPr>
        <w:t>Havendo intenção de recurso, o Pregoeiro, por mensagem lançada no sistema, informará aos recorrentes que poderão apresentar razões de recurso, no prazo de 03 (três) dias úteis após o encerramento da sessão pública, e aos demais licitantes que poderão apresentar contrarrazões, em igual período, os quais começarão a correr do término do prazo, sendo lhes assegurada vista imediata dos autos.</w:t>
      </w:r>
    </w:p>
    <w:p w14:paraId="0FBEF6CE" w14:textId="77777777" w:rsidR="006D49CF" w:rsidRDefault="002A7DF6">
      <w:pPr>
        <w:numPr>
          <w:ilvl w:val="1"/>
          <w:numId w:val="5"/>
        </w:numPr>
        <w:tabs>
          <w:tab w:val="left" w:pos="754"/>
        </w:tabs>
        <w:spacing w:line="360" w:lineRule="auto"/>
        <w:ind w:left="566" w:right="248" w:firstLine="0"/>
        <w:jc w:val="both"/>
        <w:rPr>
          <w:sz w:val="24"/>
          <w:szCs w:val="24"/>
        </w:rPr>
      </w:pPr>
      <w:r>
        <w:rPr>
          <w:rFonts w:ascii="Times New Roman" w:eastAsia="Times New Roman" w:hAnsi="Times New Roman" w:cs="Times New Roman"/>
          <w:sz w:val="24"/>
          <w:szCs w:val="24"/>
        </w:rPr>
        <w:t>Os recursos e as contrarrazões serão oferecidos exclusivamente por meio eletrônico, na opção RECURSO, e a apresentação de documentos relativos às peças antes indicadas, se houver, será efetuada exclusivamente por meio eletrônico, observados os prazos ora estabelecidos.</w:t>
      </w:r>
    </w:p>
    <w:p w14:paraId="2C0EEF1D" w14:textId="77777777" w:rsidR="006D49CF" w:rsidRDefault="002A7DF6">
      <w:pPr>
        <w:numPr>
          <w:ilvl w:val="1"/>
          <w:numId w:val="5"/>
        </w:numPr>
        <w:tabs>
          <w:tab w:val="left" w:pos="696"/>
        </w:tabs>
        <w:spacing w:line="360" w:lineRule="auto"/>
        <w:ind w:left="566" w:right="248" w:firstLine="0"/>
        <w:jc w:val="both"/>
        <w:rPr>
          <w:sz w:val="24"/>
          <w:szCs w:val="24"/>
        </w:rPr>
      </w:pPr>
      <w:r>
        <w:rPr>
          <w:rFonts w:ascii="Times New Roman" w:eastAsia="Times New Roman" w:hAnsi="Times New Roman" w:cs="Times New Roman"/>
          <w:sz w:val="24"/>
          <w:szCs w:val="24"/>
        </w:rPr>
        <w:t>A falta de intenção de recurso importará a decadência do direito de recurso e o Pregoeiro adjudicará o objeto do certame ao vencedor na própria sessão, propondo à autoridade competente a homologação do procedimento licitatório.</w:t>
      </w:r>
    </w:p>
    <w:p w14:paraId="53F800CD" w14:textId="77777777" w:rsidR="006D49CF" w:rsidRDefault="002A7DF6">
      <w:pPr>
        <w:numPr>
          <w:ilvl w:val="1"/>
          <w:numId w:val="5"/>
        </w:numPr>
        <w:tabs>
          <w:tab w:val="left" w:pos="808"/>
        </w:tabs>
        <w:spacing w:line="360" w:lineRule="auto"/>
        <w:ind w:left="566" w:right="248" w:firstLine="0"/>
        <w:jc w:val="both"/>
        <w:rPr>
          <w:sz w:val="24"/>
          <w:szCs w:val="24"/>
        </w:rPr>
      </w:pPr>
      <w:r>
        <w:rPr>
          <w:rFonts w:ascii="Times New Roman" w:eastAsia="Times New Roman" w:hAnsi="Times New Roman" w:cs="Times New Roman"/>
          <w:sz w:val="24"/>
          <w:szCs w:val="24"/>
        </w:rPr>
        <w:t>Na hipótese de interposição de recurso, o Pregoeiro encaminhará os autos, devidamente fundamentados, à autoridade competente.</w:t>
      </w:r>
    </w:p>
    <w:p w14:paraId="6C43AD6F" w14:textId="77777777" w:rsidR="006D49CF" w:rsidRDefault="002A7DF6">
      <w:pPr>
        <w:numPr>
          <w:ilvl w:val="1"/>
          <w:numId w:val="5"/>
        </w:numPr>
        <w:tabs>
          <w:tab w:val="left" w:pos="746"/>
        </w:tabs>
        <w:spacing w:line="360" w:lineRule="auto"/>
        <w:ind w:left="566" w:right="248" w:firstLine="0"/>
        <w:jc w:val="both"/>
        <w:rPr>
          <w:sz w:val="24"/>
          <w:szCs w:val="24"/>
        </w:rPr>
      </w:pPr>
      <w:r>
        <w:rPr>
          <w:rFonts w:ascii="Times New Roman" w:eastAsia="Times New Roman" w:hAnsi="Times New Roman" w:cs="Times New Roman"/>
          <w:sz w:val="24"/>
          <w:szCs w:val="24"/>
        </w:rPr>
        <w:t>O recurso contra decisão do Pregoeiro terá efeito suspensivo e o seu acolhimento resultará na invalidação apenas dos atos insuscetíveis de aproveitamento.</w:t>
      </w:r>
    </w:p>
    <w:p w14:paraId="7B6169EA" w14:textId="77777777" w:rsidR="006D49CF" w:rsidRDefault="002A7DF6">
      <w:pPr>
        <w:numPr>
          <w:ilvl w:val="1"/>
          <w:numId w:val="5"/>
        </w:numPr>
        <w:tabs>
          <w:tab w:val="left" w:pos="696"/>
        </w:tabs>
        <w:spacing w:line="360" w:lineRule="auto"/>
        <w:ind w:left="566" w:right="248" w:firstLine="0"/>
        <w:jc w:val="both"/>
        <w:rPr>
          <w:sz w:val="24"/>
          <w:szCs w:val="24"/>
        </w:rPr>
      </w:pPr>
      <w:r>
        <w:rPr>
          <w:rFonts w:ascii="Times New Roman" w:eastAsia="Times New Roman" w:hAnsi="Times New Roman" w:cs="Times New Roman"/>
          <w:sz w:val="24"/>
          <w:szCs w:val="24"/>
        </w:rPr>
        <w:t>Uma vez decididos os recursos administrativos eventualmente interpostos e constatada a regularidade dos atos praticados, a autoridade competente, diante do interesse público, adjudicará o objeto do certame à licitante vencedora e homologará o procedimento licitatório.</w:t>
      </w:r>
    </w:p>
    <w:p w14:paraId="63293A1B" w14:textId="77777777" w:rsidR="006D49CF" w:rsidRDefault="002A7DF6">
      <w:pPr>
        <w:numPr>
          <w:ilvl w:val="1"/>
          <w:numId w:val="5"/>
        </w:numPr>
        <w:tabs>
          <w:tab w:val="left" w:pos="754"/>
        </w:tabs>
        <w:spacing w:line="360" w:lineRule="auto"/>
        <w:ind w:left="566" w:right="248" w:firstLine="0"/>
        <w:jc w:val="both"/>
        <w:rPr>
          <w:sz w:val="24"/>
          <w:szCs w:val="24"/>
        </w:rPr>
      </w:pPr>
      <w:r>
        <w:rPr>
          <w:rFonts w:ascii="Times New Roman" w:eastAsia="Times New Roman" w:hAnsi="Times New Roman" w:cs="Times New Roman"/>
          <w:sz w:val="24"/>
          <w:szCs w:val="24"/>
        </w:rPr>
        <w:t xml:space="preserve">Caberá ainda pedido de reconsideração, no prazo de 3 (três) dias úteis, contados da data </w:t>
      </w:r>
      <w:r>
        <w:rPr>
          <w:rFonts w:ascii="Times New Roman" w:eastAsia="Times New Roman" w:hAnsi="Times New Roman" w:cs="Times New Roman"/>
          <w:sz w:val="24"/>
          <w:szCs w:val="24"/>
        </w:rPr>
        <w:lastRenderedPageBreak/>
        <w:t xml:space="preserve">de intimação, relativamente ao ato do qual não caiba recurso hierárquico. </w:t>
      </w:r>
    </w:p>
    <w:p w14:paraId="3FA700A4" w14:textId="77777777" w:rsidR="006D49CF" w:rsidRDefault="002A7DF6">
      <w:pPr>
        <w:numPr>
          <w:ilvl w:val="0"/>
          <w:numId w:val="5"/>
        </w:numPr>
        <w:spacing w:line="360" w:lineRule="auto"/>
        <w:ind w:left="566" w:right="248" w:firstLine="0"/>
        <w:jc w:val="both"/>
        <w:rPr>
          <w:sz w:val="24"/>
          <w:szCs w:val="24"/>
        </w:rPr>
      </w:pPr>
      <w:bookmarkStart w:id="3" w:name="_heading=h.ogb805qyg932" w:colFirst="0" w:colLast="0"/>
      <w:bookmarkEnd w:id="3"/>
      <w:r>
        <w:rPr>
          <w:rFonts w:ascii="Times New Roman" w:eastAsia="Times New Roman" w:hAnsi="Times New Roman" w:cs="Times New Roman"/>
          <w:b/>
          <w:bCs/>
          <w:sz w:val="24"/>
          <w:szCs w:val="24"/>
        </w:rPr>
        <w:t>PRAZO CONTRATUAL</w:t>
      </w:r>
    </w:p>
    <w:p w14:paraId="04D05D76" w14:textId="77777777" w:rsidR="006D49CF" w:rsidRDefault="002A7DF6">
      <w:pPr>
        <w:numPr>
          <w:ilvl w:val="1"/>
          <w:numId w:val="5"/>
        </w:numPr>
        <w:pBdr>
          <w:top w:val="nil"/>
          <w:left w:val="nil"/>
          <w:bottom w:val="nil"/>
          <w:right w:val="nil"/>
          <w:between w:val="nil"/>
        </w:pBdr>
        <w:tabs>
          <w:tab w:val="left" w:pos="736"/>
        </w:tabs>
        <w:spacing w:line="360" w:lineRule="auto"/>
        <w:ind w:left="566" w:right="248" w:firstLine="0"/>
        <w:jc w:val="both"/>
        <w:rPr>
          <w:sz w:val="24"/>
          <w:szCs w:val="24"/>
        </w:rPr>
      </w:pPr>
      <w:r>
        <w:rPr>
          <w:rFonts w:ascii="Times New Roman" w:eastAsia="Times New Roman" w:hAnsi="Times New Roman" w:cs="Times New Roman"/>
          <w:sz w:val="24"/>
          <w:szCs w:val="24"/>
        </w:rPr>
        <w:t>O prazo de vigência da contratação será de até 30 (trinta) dias, contados da assinatura do contrato, período no qual deverão ser executadas todas as atividades relacionadas à implantação, operação, manutenção e desmontagem das estruturas temporárias, bem como o cumprimento integral das obrigações operacionais e acessórias vinculadas ao evento comemorativo do 461º aniversário do Município de Magé.</w:t>
      </w:r>
    </w:p>
    <w:p w14:paraId="489E2F17" w14:textId="77777777" w:rsidR="006D49CF" w:rsidRDefault="002A7DF6">
      <w:pPr>
        <w:numPr>
          <w:ilvl w:val="1"/>
          <w:numId w:val="5"/>
        </w:numPr>
        <w:pBdr>
          <w:top w:val="nil"/>
          <w:left w:val="nil"/>
          <w:bottom w:val="nil"/>
          <w:right w:val="nil"/>
          <w:between w:val="nil"/>
        </w:pBdr>
        <w:tabs>
          <w:tab w:val="left" w:pos="736"/>
        </w:tabs>
        <w:spacing w:line="360" w:lineRule="auto"/>
        <w:ind w:left="566" w:right="248" w:firstLine="0"/>
        <w:jc w:val="both"/>
        <w:rPr>
          <w:sz w:val="24"/>
          <w:szCs w:val="24"/>
        </w:rPr>
      </w:pPr>
      <w:r>
        <w:rPr>
          <w:rFonts w:ascii="Times New Roman" w:eastAsia="Times New Roman" w:hAnsi="Times New Roman" w:cs="Times New Roman"/>
          <w:sz w:val="24"/>
          <w:szCs w:val="24"/>
        </w:rPr>
        <w:t>Os serviços serão executados na Arena Magé, localizada na Rua Baronesa de Mauá, nº 543, Bongaba, Magé/RJ, CEP 25903-587, ou em outro local previamente indicado pela Administração Pública, caso necessário por razões operacionais ou de interesse público.</w:t>
      </w:r>
    </w:p>
    <w:p w14:paraId="77815A2C" w14:textId="77777777" w:rsidR="006D49CF" w:rsidRDefault="002A7DF6">
      <w:pPr>
        <w:numPr>
          <w:ilvl w:val="0"/>
          <w:numId w:val="5"/>
        </w:numPr>
        <w:spacing w:line="360" w:lineRule="auto"/>
        <w:ind w:left="566" w:right="248" w:firstLine="0"/>
        <w:jc w:val="both"/>
        <w:rPr>
          <w:sz w:val="24"/>
          <w:szCs w:val="24"/>
        </w:rPr>
      </w:pPr>
      <w:r>
        <w:rPr>
          <w:rFonts w:ascii="Times New Roman" w:eastAsia="Times New Roman" w:hAnsi="Times New Roman" w:cs="Times New Roman"/>
          <w:b/>
          <w:bCs/>
          <w:sz w:val="24"/>
          <w:szCs w:val="24"/>
        </w:rPr>
        <w:t>DA EXECUÇÃO DO OBJETO</w:t>
      </w:r>
    </w:p>
    <w:p w14:paraId="386D3B80" w14:textId="77777777" w:rsidR="006D49CF" w:rsidRDefault="002A7DF6">
      <w:pPr>
        <w:numPr>
          <w:ilvl w:val="1"/>
          <w:numId w:val="5"/>
        </w:numPr>
        <w:tabs>
          <w:tab w:val="left" w:pos="736"/>
        </w:tabs>
        <w:spacing w:line="360" w:lineRule="auto"/>
        <w:ind w:left="566" w:right="248" w:firstLine="0"/>
        <w:jc w:val="both"/>
        <w:rPr>
          <w:sz w:val="24"/>
          <w:szCs w:val="24"/>
        </w:rPr>
      </w:pPr>
      <w:r>
        <w:rPr>
          <w:rFonts w:ascii="Times New Roman" w:eastAsia="Times New Roman" w:hAnsi="Times New Roman" w:cs="Times New Roman"/>
          <w:sz w:val="24"/>
          <w:szCs w:val="24"/>
        </w:rPr>
        <w:t>A CONTRATADA deverá executar o objeto contratado conforme solicitação da CONTRATANTE, nos termos prescritos no Termo de Referência, obedecendo-se ainda os seguintes preceitos:</w:t>
      </w:r>
    </w:p>
    <w:p w14:paraId="51907E88" w14:textId="77777777" w:rsidR="006D49CF" w:rsidRDefault="002A7DF6">
      <w:pPr>
        <w:numPr>
          <w:ilvl w:val="2"/>
          <w:numId w:val="5"/>
        </w:numPr>
        <w:tabs>
          <w:tab w:val="left" w:pos="912"/>
        </w:tabs>
        <w:spacing w:line="360" w:lineRule="auto"/>
        <w:ind w:left="566" w:right="248" w:firstLine="0"/>
        <w:jc w:val="both"/>
        <w:rPr>
          <w:sz w:val="24"/>
          <w:szCs w:val="24"/>
        </w:rPr>
      </w:pPr>
      <w:r>
        <w:rPr>
          <w:rFonts w:ascii="Times New Roman" w:eastAsia="Times New Roman" w:hAnsi="Times New Roman" w:cs="Times New Roman"/>
          <w:sz w:val="24"/>
          <w:szCs w:val="24"/>
        </w:rPr>
        <w:t>O responsável pelo fiscalização e atesto da execução dos serviços deverá atestar a qualidade e quantidade dos serviços, devendo rejeitar qualquer objeto que esteja em desacordo com o especificado no Termo de Referência.</w:t>
      </w:r>
    </w:p>
    <w:p w14:paraId="2F5309DD" w14:textId="77777777" w:rsidR="006D49CF" w:rsidRDefault="002A7DF6">
      <w:pPr>
        <w:numPr>
          <w:ilvl w:val="1"/>
          <w:numId w:val="5"/>
        </w:numPr>
        <w:tabs>
          <w:tab w:val="left" w:pos="746"/>
        </w:tabs>
        <w:spacing w:line="360" w:lineRule="auto"/>
        <w:ind w:left="566" w:right="248" w:firstLine="0"/>
        <w:jc w:val="both"/>
        <w:rPr>
          <w:sz w:val="24"/>
          <w:szCs w:val="24"/>
        </w:rPr>
      </w:pPr>
      <w:r>
        <w:rPr>
          <w:rFonts w:ascii="Times New Roman" w:eastAsia="Times New Roman" w:hAnsi="Times New Roman" w:cs="Times New Roman"/>
          <w:sz w:val="24"/>
          <w:szCs w:val="24"/>
        </w:rPr>
        <w:t>Os serviços rejeitados, quando em desacordo com as especificações constantes no Termo de Referência e na proposta, deverão ser regularizados no prazo assinalado pela SECULTE, a contar da notificação da contratada, às suas custas, sem prejuízo da aplicação das penalidades.</w:t>
      </w:r>
    </w:p>
    <w:p w14:paraId="1FAE30B0" w14:textId="77777777" w:rsidR="006D49CF" w:rsidRDefault="002A7DF6">
      <w:pPr>
        <w:numPr>
          <w:ilvl w:val="0"/>
          <w:numId w:val="5"/>
        </w:numPr>
        <w:tabs>
          <w:tab w:val="left" w:pos="500"/>
        </w:tabs>
        <w:spacing w:line="360" w:lineRule="auto"/>
        <w:ind w:left="566" w:right="248" w:firstLine="0"/>
        <w:jc w:val="both"/>
        <w:rPr>
          <w:sz w:val="24"/>
          <w:szCs w:val="24"/>
        </w:rPr>
      </w:pPr>
      <w:r>
        <w:rPr>
          <w:rFonts w:ascii="Times New Roman" w:eastAsia="Times New Roman" w:hAnsi="Times New Roman" w:cs="Times New Roman"/>
          <w:b/>
          <w:bCs/>
          <w:sz w:val="24"/>
          <w:szCs w:val="24"/>
        </w:rPr>
        <w:t>CONDIÇÕES DE PAGAMENTO</w:t>
      </w:r>
    </w:p>
    <w:p w14:paraId="788E9BC3" w14:textId="77777777" w:rsidR="006D49CF" w:rsidRDefault="002A7DF6">
      <w:pPr>
        <w:tabs>
          <w:tab w:val="left" w:pos="50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20.1. O pagamento do valor relativo ao lote adjudicado deverá ser efetuado em até 3 (três) dias úteis após o ato da assinatura do contrato mediante Documento de Arrecadação Municipal - DAM, emitida pelo Contratante, sendo 50% (cinquenta por cento) destinado ao Fundo Municipal de Turismo - CNPJ 58.838.910/0001-28, e 50% (cinquenta por cento) destinado ao Fundo Municipal de Cultura - CNPJ 52.020.837/0001-04.</w:t>
      </w:r>
    </w:p>
    <w:p w14:paraId="11FA8127" w14:textId="77777777" w:rsidR="006D49CF" w:rsidRDefault="002A7DF6">
      <w:pPr>
        <w:pBdr>
          <w:top w:val="nil"/>
          <w:left w:val="nil"/>
          <w:bottom w:val="nil"/>
          <w:right w:val="nil"/>
          <w:between w:val="nil"/>
        </w:pBdr>
        <w:tabs>
          <w:tab w:val="left" w:pos="50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 Sem prejuízo das demais sanções previstas na legislação aplicável, poderá ser aplicada multa moratória de até 10% (dez por cento) sobre o valor do lote adjudicado por dia de descumprimento, observada a gravidade da infração, a extensão do descumprimento, os prejuízos causados à Administração Pública e a proporcionalidade da medida.</w:t>
      </w:r>
    </w:p>
    <w:p w14:paraId="52396BA4" w14:textId="77777777" w:rsidR="006D49CF" w:rsidRDefault="002A7DF6">
      <w:pPr>
        <w:pBdr>
          <w:top w:val="nil"/>
          <w:left w:val="nil"/>
          <w:bottom w:val="nil"/>
          <w:right w:val="nil"/>
          <w:between w:val="nil"/>
        </w:pBdr>
        <w:tabs>
          <w:tab w:val="left" w:pos="50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20.3. Na hipótese de cancelamento total ou parcial da programação oficial do evento por motivo de interesse público, caso fortuito, força maior ou decisão administrativa devidamente fundamentada, poderá ser assegurada à CONTRATADA a restituição total ou proporcional dos valores efetivamente pagos, observadas a extensão do evento realizado, as obrigações já executadas, os custos efetivamente suportados pelas partes e os critérios de razoabilidade e </w:t>
      </w:r>
      <w:r>
        <w:rPr>
          <w:rFonts w:ascii="Times New Roman" w:eastAsia="Times New Roman" w:hAnsi="Times New Roman" w:cs="Times New Roman"/>
          <w:sz w:val="24"/>
          <w:szCs w:val="24"/>
        </w:rPr>
        <w:lastRenderedPageBreak/>
        <w:t>proporcionalidade aplicáveis ao caso concreto.</w:t>
      </w:r>
    </w:p>
    <w:p w14:paraId="7FE34E70" w14:textId="77777777" w:rsidR="006D49CF" w:rsidRDefault="002A7DF6">
      <w:pPr>
        <w:numPr>
          <w:ilvl w:val="0"/>
          <w:numId w:val="20"/>
        </w:numPr>
        <w:tabs>
          <w:tab w:val="left" w:pos="500"/>
        </w:tabs>
        <w:spacing w:line="360" w:lineRule="auto"/>
        <w:ind w:right="248"/>
        <w:jc w:val="both"/>
      </w:pPr>
      <w:r>
        <w:rPr>
          <w:rFonts w:ascii="Times New Roman" w:eastAsia="Times New Roman" w:hAnsi="Times New Roman" w:cs="Times New Roman"/>
          <w:b/>
          <w:bCs/>
          <w:sz w:val="24"/>
          <w:szCs w:val="24"/>
        </w:rPr>
        <w:t>DA FISCALIZAÇÃO</w:t>
      </w:r>
    </w:p>
    <w:p w14:paraId="4E45130D" w14:textId="77777777" w:rsidR="006D49CF" w:rsidRDefault="002A7DF6">
      <w:pPr>
        <w:tabs>
          <w:tab w:val="left" w:pos="74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21.1. O Município de Magé fiscalizará a execução dos serviços, solicitando à CONTRATADA, sempre que achar conveniente, informações quanto ao seu andamento.</w:t>
      </w:r>
    </w:p>
    <w:p w14:paraId="4AF8B702" w14:textId="77777777" w:rsidR="006D49CF" w:rsidRDefault="002A7DF6">
      <w:pPr>
        <w:tabs>
          <w:tab w:val="left" w:pos="746"/>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21.2. No desempenho de suas atividades, é assegurado ao órgão fiscalizador o direito de verificar a perfeita execução do presente ajuste em todos os termos e condições.</w:t>
      </w:r>
    </w:p>
    <w:p w14:paraId="4291A709" w14:textId="77777777" w:rsidR="006D49CF" w:rsidRDefault="002A7DF6">
      <w:pPr>
        <w:tabs>
          <w:tab w:val="left" w:pos="7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21.3. A ação ou omissão, total ou parcial, do órgão fiscalizador não eximirá a CONTRATADA da responsabilidade de executar o serviço com toda cautela e boa técnica.</w:t>
      </w:r>
    </w:p>
    <w:p w14:paraId="68C1DFE8" w14:textId="77777777" w:rsidR="006D49CF" w:rsidRDefault="002A7DF6">
      <w:pPr>
        <w:tabs>
          <w:tab w:val="left" w:pos="71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21.4. Caberá à fiscalização exercer rigoroso controle do cumprimento de cada uma das etapas da execução contratual, em  especial quanto à quantidade e qualidade dos serviços contratados, fazendo cumprir a lei e as disposições do presente edital.</w:t>
      </w:r>
    </w:p>
    <w:p w14:paraId="70B7A6BD" w14:textId="77777777" w:rsidR="006D49CF" w:rsidRDefault="002A7DF6">
      <w:pPr>
        <w:tabs>
          <w:tab w:val="left" w:pos="710"/>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21.5. Verificada a ocorrência de irregularidade no cumprimento do contrato, a fiscalização tomará as providências legais e contratuais cabíveis, inclusive quanto à aplicação das penalidades previstas no Edital e na Lei Federal nº 14.133/2021 e posteriores alterações.</w:t>
      </w:r>
    </w:p>
    <w:p w14:paraId="50848A3C" w14:textId="77777777" w:rsidR="006D49CF" w:rsidRDefault="002A7DF6">
      <w:pPr>
        <w:numPr>
          <w:ilvl w:val="0"/>
          <w:numId w:val="20"/>
        </w:numPr>
        <w:tabs>
          <w:tab w:val="left" w:pos="694"/>
        </w:tabs>
        <w:spacing w:line="360" w:lineRule="auto"/>
        <w:ind w:right="248"/>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DAS SANÇÕES</w:t>
      </w:r>
    </w:p>
    <w:p w14:paraId="07B7F718" w14:textId="77777777" w:rsidR="006D49CF" w:rsidRDefault="002A7DF6">
      <w:pPr>
        <w:tabs>
          <w:tab w:val="left" w:pos="694"/>
        </w:tabs>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22.1. DO IMPEDIMENTO DE LICITAR E CONTRATAR</w:t>
      </w:r>
    </w:p>
    <w:p w14:paraId="378EF849" w14:textId="77777777" w:rsidR="006D49CF" w:rsidRDefault="002A7DF6">
      <w:pPr>
        <w:tabs>
          <w:tab w:val="left" w:pos="694"/>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22.1.1. Ficará impedida de licitar e contratar, nos termos do artigo 156, III, da Lei n° 14.133/2021, pelo prazo de até 3 (três) anos, a pessoa física ou jurídica que praticar as seguintes infrações legais previstas no artigo 155 do mesmo diploma legal:</w:t>
      </w:r>
    </w:p>
    <w:p w14:paraId="02D7D493" w14:textId="77777777" w:rsidR="006D49CF" w:rsidRDefault="002A7DF6">
      <w:pPr>
        <w:numPr>
          <w:ilvl w:val="0"/>
          <w:numId w:val="10"/>
        </w:numPr>
        <w:tabs>
          <w:tab w:val="left" w:pos="40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der causa à inexecução parcial do contrato que cause grave dano à Administração, ao funcionamento dos serviços públicos ou ao interesse coletivo;</w:t>
      </w:r>
    </w:p>
    <w:p w14:paraId="2D02CCE4" w14:textId="77777777" w:rsidR="006D49CF" w:rsidRDefault="002A7DF6">
      <w:pPr>
        <w:numPr>
          <w:ilvl w:val="0"/>
          <w:numId w:val="10"/>
        </w:numPr>
        <w:tabs>
          <w:tab w:val="left" w:pos="40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der causa à inexecução total do contrato;</w:t>
      </w:r>
    </w:p>
    <w:p w14:paraId="5F7B173A" w14:textId="77777777" w:rsidR="006D49CF" w:rsidRDefault="002A7DF6">
      <w:pPr>
        <w:numPr>
          <w:ilvl w:val="0"/>
          <w:numId w:val="10"/>
        </w:numPr>
        <w:tabs>
          <w:tab w:val="left" w:pos="38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deixar de entregar a documentação exigida para o certame;</w:t>
      </w:r>
    </w:p>
    <w:p w14:paraId="1036F918" w14:textId="77777777" w:rsidR="006D49CF" w:rsidRDefault="002A7DF6">
      <w:pPr>
        <w:numPr>
          <w:ilvl w:val="0"/>
          <w:numId w:val="10"/>
        </w:numPr>
        <w:tabs>
          <w:tab w:val="left" w:pos="40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não manter a proposta, salvo em decorrência de fato superveniente devidamente justificado;</w:t>
      </w:r>
    </w:p>
    <w:p w14:paraId="27FECC36" w14:textId="77777777" w:rsidR="006D49CF" w:rsidRDefault="002A7DF6">
      <w:pPr>
        <w:numPr>
          <w:ilvl w:val="0"/>
          <w:numId w:val="10"/>
        </w:numPr>
        <w:tabs>
          <w:tab w:val="left" w:pos="40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não celebrar o contrato ou não entregar a documentação exigida para a contratação, quando convocado dentro do prazo de validade de sua proposta;</w:t>
      </w:r>
    </w:p>
    <w:p w14:paraId="74ECF9D2" w14:textId="77777777" w:rsidR="006D49CF" w:rsidRDefault="002A7DF6">
      <w:pPr>
        <w:numPr>
          <w:ilvl w:val="0"/>
          <w:numId w:val="10"/>
        </w:numPr>
        <w:tabs>
          <w:tab w:val="left" w:pos="35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ensejar o retardamento da execução ou da entrega do objeto da licitação sem motivo justificado.</w:t>
      </w:r>
    </w:p>
    <w:p w14:paraId="4238F50F" w14:textId="77777777" w:rsidR="006D49CF" w:rsidRDefault="002A7DF6">
      <w:pPr>
        <w:tabs>
          <w:tab w:val="left" w:pos="354"/>
        </w:tabs>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22.2. DAS MULTAS</w:t>
      </w:r>
    </w:p>
    <w:p w14:paraId="1E1E1F63" w14:textId="77777777" w:rsidR="006D49CF" w:rsidRDefault="002A7DF6">
      <w:pPr>
        <w:tabs>
          <w:tab w:val="left" w:pos="8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22.2.1. O descumprimento total ou parcial das obrigações assumidas pela CONTRATADA poderá ensejar a aplicação das penalidades previstas na Lei Federal nº 14.133/2021, sem prejuízo da responsabilidade civil e administrativa cabível.</w:t>
      </w:r>
    </w:p>
    <w:p w14:paraId="04A6D1C4" w14:textId="77777777" w:rsidR="006D49CF" w:rsidRDefault="002A7DF6">
      <w:pPr>
        <w:tabs>
          <w:tab w:val="left" w:pos="8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22.2.2. Em caso de inexecução total do objeto, poderá ser aplicada multa compensatória de até 30% (trinta por cento) sobre o valor total da contratação, sem prejuízo da aplicação das demais </w:t>
      </w:r>
      <w:r>
        <w:rPr>
          <w:rFonts w:ascii="Times New Roman" w:eastAsia="Times New Roman" w:hAnsi="Times New Roman" w:cs="Times New Roman"/>
          <w:sz w:val="24"/>
          <w:szCs w:val="24"/>
        </w:rPr>
        <w:lastRenderedPageBreak/>
        <w:t>sanções previstas na legislação aplicável.</w:t>
      </w:r>
    </w:p>
    <w:p w14:paraId="0EC9F38B" w14:textId="77777777" w:rsidR="006D49CF" w:rsidRDefault="002A7DF6">
      <w:pPr>
        <w:tabs>
          <w:tab w:val="left" w:pos="8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22.2.3. Sem prejuízo da aplicação das multas e demais penalidades cabíveis, a CONTRATADA responderá pelas perdas e danos eventualmente causados à Administração Pública em decorrência da inexecução total ou parcial do contrato, inclusive pelos custos adicionais suportados pela Administração para assegurar a continuidade da execução do objeto, observados o contraditório e a ampla defesa.</w:t>
      </w:r>
    </w:p>
    <w:p w14:paraId="7490DCD5" w14:textId="77777777" w:rsidR="006D49CF" w:rsidRDefault="002A7DF6">
      <w:pPr>
        <w:tabs>
          <w:tab w:val="left" w:pos="8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22.2.4. Ultrapassado o prazo de 30 (trinta) dias corridos de atraso, poderá ficar caracterizada a inexecução total da contratação, a critério da Administração Pública, sem prejuízo da aplicação das sanções cabíveis e eventual rescisão contratual.</w:t>
      </w:r>
    </w:p>
    <w:p w14:paraId="7474C033" w14:textId="77777777" w:rsidR="006D49CF" w:rsidRDefault="002A7DF6">
      <w:pPr>
        <w:tabs>
          <w:tab w:val="left" w:pos="8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22.2.5. Verificada irregularidade, inadequação operacional, falha de segurança ou desconformidade na execução dos serviços ou nas estruturas disponibilizadas, a CONTRATADA deverá promover a imediata regularização no prazo fixado pela fiscalização, sob pena de aplicação das penalidades previstas neste Edital.</w:t>
      </w:r>
    </w:p>
    <w:p w14:paraId="3DFE693A" w14:textId="77777777" w:rsidR="006D49CF" w:rsidRDefault="002A7DF6">
      <w:pPr>
        <w:tabs>
          <w:tab w:val="left" w:pos="8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22.2.6. O pedido de prorrogação de prazo somente será apreciado quando formalmente apresentado antes do término do prazo originalmente fixado, devidamente fundamentado e condicionado à análise e anuência da Administração Pública.</w:t>
      </w:r>
    </w:p>
    <w:p w14:paraId="6417A3EB" w14:textId="77777777" w:rsidR="006D49CF" w:rsidRDefault="002A7DF6">
      <w:pPr>
        <w:tabs>
          <w:tab w:val="left" w:pos="88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22.2.7. As multas previstas neste Edital poderão ser aplicadas cumulativamente com as demais sanções administrativas previstas na Lei Federal nº 14.133/2021, observados os princípios do contraditório e da ampla defesa.</w:t>
      </w:r>
    </w:p>
    <w:p w14:paraId="79F86401"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22.3. DA DECLARAÇÃO DE INIDONEIDADE PARA LICITAR E CONTRATAR</w:t>
      </w:r>
    </w:p>
    <w:p w14:paraId="4921814F" w14:textId="77777777" w:rsidR="006D49CF" w:rsidRDefault="002A7DF6">
      <w:pPr>
        <w:tabs>
          <w:tab w:val="left" w:pos="95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22.3.1. Será considerado inidôneo para licitar e contratar, nos termos do artigo 156, IV da Lei n° 14.133/2021, pelo prazo mínimo de 3 (três) anos e máximo de 6 (seis), a pessoa física ou jurídica que praticar as infrações legais previstas no artigo 155, incisos VIII ao XII do mesmo diploma legal:</w:t>
      </w:r>
    </w:p>
    <w:p w14:paraId="256A92C9" w14:textId="77777777" w:rsidR="006D49CF" w:rsidRDefault="002A7DF6">
      <w:pPr>
        <w:numPr>
          <w:ilvl w:val="0"/>
          <w:numId w:val="2"/>
        </w:numPr>
        <w:tabs>
          <w:tab w:val="left" w:pos="40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apresentar declaração ou documentação falsa exigida para o certame ou prestar declaração falsa durante a licitação ou a execução do contrato;</w:t>
      </w:r>
    </w:p>
    <w:p w14:paraId="048DEFC1" w14:textId="77777777" w:rsidR="006D49CF" w:rsidRDefault="002A7DF6">
      <w:pPr>
        <w:numPr>
          <w:ilvl w:val="0"/>
          <w:numId w:val="2"/>
        </w:numPr>
        <w:tabs>
          <w:tab w:val="left" w:pos="40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fraudar a licitação ou praticar ato fraudulento na execução do contrato;</w:t>
      </w:r>
    </w:p>
    <w:p w14:paraId="54338492" w14:textId="77777777" w:rsidR="006D49CF" w:rsidRDefault="002A7DF6">
      <w:pPr>
        <w:numPr>
          <w:ilvl w:val="0"/>
          <w:numId w:val="2"/>
        </w:numPr>
        <w:tabs>
          <w:tab w:val="left" w:pos="38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Comportar-se de modo inidôneo ou cometer fraude de qualquer natureza;</w:t>
      </w:r>
    </w:p>
    <w:p w14:paraId="5771BD7D" w14:textId="77777777" w:rsidR="006D49CF" w:rsidRDefault="002A7DF6">
      <w:pPr>
        <w:numPr>
          <w:ilvl w:val="0"/>
          <w:numId w:val="2"/>
        </w:numPr>
        <w:tabs>
          <w:tab w:val="left" w:pos="40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praticar atos ilícitos com vistas a frustrar os objetivos da licitação;</w:t>
      </w:r>
    </w:p>
    <w:p w14:paraId="417F4631" w14:textId="77777777" w:rsidR="006D49CF" w:rsidRDefault="002A7DF6">
      <w:pPr>
        <w:numPr>
          <w:ilvl w:val="0"/>
          <w:numId w:val="2"/>
        </w:numPr>
        <w:tabs>
          <w:tab w:val="left" w:pos="39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praticar ato lesivo previsto no art. 5º da Lei nº 12.846, de 1º de agosto de 2013.</w:t>
      </w:r>
    </w:p>
    <w:p w14:paraId="4AB4A137" w14:textId="77777777" w:rsidR="006D49CF" w:rsidRDefault="002A7DF6">
      <w:pPr>
        <w:tabs>
          <w:tab w:val="left" w:pos="398"/>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22.3.2. A sanção estabelecida no item 22.3.1. será precedida de análise jurídica, considerando reincidências de faltas, sua natureza e gravidade, e observará as regras previstas do § 6º ao § 9º da Lei n° 14.133/2021.</w:t>
      </w:r>
    </w:p>
    <w:p w14:paraId="0E99858A" w14:textId="77777777" w:rsidR="006D49CF" w:rsidRDefault="002A7DF6">
      <w:pPr>
        <w:numPr>
          <w:ilvl w:val="0"/>
          <w:numId w:val="1"/>
        </w:numPr>
        <w:tabs>
          <w:tab w:val="left" w:pos="700"/>
        </w:tabs>
        <w:spacing w:line="360" w:lineRule="auto"/>
        <w:ind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DOS ESCLARECIMENTOS E IMPUGNAÇÕES AO EDITAL</w:t>
      </w:r>
    </w:p>
    <w:p w14:paraId="32A4A858" w14:textId="77777777" w:rsidR="006D49CF" w:rsidRDefault="002A7DF6">
      <w:pPr>
        <w:tabs>
          <w:tab w:val="left" w:pos="77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23.1. Os ESCLARECIMENTOS e IMPUGNAÇÕES deverão ser formalizados por meio de </w:t>
      </w:r>
      <w:r>
        <w:rPr>
          <w:rFonts w:ascii="Times New Roman" w:eastAsia="Times New Roman" w:hAnsi="Times New Roman" w:cs="Times New Roman"/>
          <w:sz w:val="24"/>
          <w:szCs w:val="24"/>
        </w:rPr>
        <w:lastRenderedPageBreak/>
        <w:t xml:space="preserve">requerimento endereçado aos pregoeiros, devendo ser protocolado no prazo de até 03 (três) dias úteis anteriores à data fixada para recebimento das propostas, EXCLUSIVAMENTE por FORMA ELETRÔNICA, no sistema </w:t>
      </w:r>
      <w:hyperlink r:id="rId11">
        <w:r w:rsidR="006D49CF">
          <w:rPr>
            <w:rFonts w:ascii="Times New Roman" w:eastAsia="Times New Roman" w:hAnsi="Times New Roman" w:cs="Times New Roman"/>
            <w:color w:val="1155CC"/>
            <w:sz w:val="24"/>
            <w:szCs w:val="24"/>
            <w:u w:val="single"/>
          </w:rPr>
          <w:t>www.portaldecompraspublicas.com.br</w:t>
        </w:r>
      </w:hyperlink>
      <w:r>
        <w:rPr>
          <w:rFonts w:ascii="Times New Roman" w:eastAsia="Times New Roman" w:hAnsi="Times New Roman" w:cs="Times New Roman"/>
          <w:sz w:val="24"/>
          <w:szCs w:val="24"/>
        </w:rPr>
        <w:t>.</w:t>
      </w:r>
    </w:p>
    <w:p w14:paraId="71DB0E0F" w14:textId="77777777" w:rsidR="006D49CF" w:rsidRDefault="002A7DF6">
      <w:pPr>
        <w:tabs>
          <w:tab w:val="left" w:pos="77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23.2. Os arquivos encaminhados deverão estar em PDF do tipo “pesquisável” e assinados pelo representante legal da empresa.</w:t>
      </w:r>
    </w:p>
    <w:p w14:paraId="7BB74A56" w14:textId="77777777" w:rsidR="006D49CF" w:rsidRDefault="002A7DF6">
      <w:pPr>
        <w:tabs>
          <w:tab w:val="left" w:pos="77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23.3. As impugnações e pedidos de esclarecimentos não suspendem os prazos previstos no certame, salvo quando se amolda ao art. 55, parágrafo 1º, da Lei nº 14.133/2021.</w:t>
      </w:r>
    </w:p>
    <w:p w14:paraId="41ABACDE" w14:textId="77777777" w:rsidR="006D49CF" w:rsidRDefault="002A7DF6">
      <w:pPr>
        <w:tabs>
          <w:tab w:val="left" w:pos="77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23.4. A concessão de efeito suspensivo à impugnação é medida excepcional e deverá ser motivada pelo Pregoeiro, nos autos do processo de licitação.</w:t>
      </w:r>
    </w:p>
    <w:p w14:paraId="7213A294" w14:textId="77777777" w:rsidR="006D49CF" w:rsidRDefault="002A7DF6">
      <w:pPr>
        <w:tabs>
          <w:tab w:val="left" w:pos="77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23.5. As dúvidas a serem esclarecidas por telefone serão somente aquelas de caráter estritamente informal, no e-mail: </w:t>
      </w:r>
      <w:hyperlink r:id="rId12">
        <w:r w:rsidR="006D49CF">
          <w:rPr>
            <w:rFonts w:ascii="Times New Roman" w:eastAsia="Times New Roman" w:hAnsi="Times New Roman" w:cs="Times New Roman"/>
            <w:color w:val="1155CC"/>
            <w:sz w:val="24"/>
            <w:szCs w:val="24"/>
            <w:u w:val="single"/>
          </w:rPr>
          <w:t>licitacao.duvidas@mage.rj.gov.br</w:t>
        </w:r>
      </w:hyperlink>
      <w:r>
        <w:rPr>
          <w:rFonts w:ascii="Times New Roman" w:eastAsia="Times New Roman" w:hAnsi="Times New Roman" w:cs="Times New Roman"/>
          <w:sz w:val="24"/>
          <w:szCs w:val="24"/>
        </w:rPr>
        <w:t xml:space="preserve"> ou pessoalmente na Superintendência de Licitações e Contratos no endereço Avenida Roncador, nº 125, Parque Azul, Magé/RJ - CEP: 25904-766, de segunda à sexta-feira, das 09h às 17h.</w:t>
      </w:r>
    </w:p>
    <w:p w14:paraId="7650F11D" w14:textId="77777777" w:rsidR="006D49CF" w:rsidRDefault="002A7DF6">
      <w:pPr>
        <w:tabs>
          <w:tab w:val="left" w:pos="77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23.6. As impugnações e os esclarecimentos serão respondidos pelo pregoeiro e disponibilizados aos interessados no Portal de Compras Públicas, no prazo de 03 (três) dias úteis anteriores à data fixada para abertura da sessão pública, limitado ao último dia útil anterior à data de abertura do certame.</w:t>
      </w:r>
    </w:p>
    <w:p w14:paraId="1A3ECE5D" w14:textId="77777777" w:rsidR="006D49CF" w:rsidRDefault="002A7DF6">
      <w:pPr>
        <w:tabs>
          <w:tab w:val="left" w:pos="772"/>
        </w:tabs>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23.7. As respostas às impugnações e aos esclarecimentos solicitados, bem como outros avisos de ordem geral, serão cadastradas no sítio </w:t>
      </w:r>
      <w:hyperlink r:id="rId13">
        <w:r w:rsidR="006D49CF">
          <w:rPr>
            <w:rFonts w:ascii="Times New Roman" w:eastAsia="Times New Roman" w:hAnsi="Times New Roman" w:cs="Times New Roman"/>
            <w:color w:val="1155CC"/>
            <w:sz w:val="24"/>
            <w:szCs w:val="24"/>
            <w:u w:val="single"/>
          </w:rPr>
          <w:t>www.portaldecompraspublicas.com.br,</w:t>
        </w:r>
      </w:hyperlink>
      <w:r>
        <w:rPr>
          <w:rFonts w:ascii="Times New Roman" w:eastAsia="Times New Roman" w:hAnsi="Times New Roman" w:cs="Times New Roman"/>
          <w:sz w:val="24"/>
          <w:szCs w:val="24"/>
        </w:rPr>
        <w:t xml:space="preserve"> sendo de responsabilidade dos licitantes o seu acompanhamento.</w:t>
      </w:r>
    </w:p>
    <w:p w14:paraId="767F7DC1" w14:textId="77777777" w:rsidR="006D49CF" w:rsidRDefault="002A7DF6">
      <w:pPr>
        <w:numPr>
          <w:ilvl w:val="0"/>
          <w:numId w:val="9"/>
        </w:numPr>
        <w:tabs>
          <w:tab w:val="left" w:pos="500"/>
        </w:tabs>
        <w:spacing w:line="360" w:lineRule="auto"/>
        <w:ind w:left="566" w:right="248"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DAS DISPOSIÇÕES GERAIS</w:t>
      </w:r>
    </w:p>
    <w:p w14:paraId="14084941" w14:textId="77777777" w:rsidR="006D49CF" w:rsidRDefault="002A7DF6">
      <w:pPr>
        <w:numPr>
          <w:ilvl w:val="1"/>
          <w:numId w:val="9"/>
        </w:numPr>
        <w:tabs>
          <w:tab w:val="left" w:pos="77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rescisão contratual e aplicação das sanções cabíveis.</w:t>
      </w:r>
    </w:p>
    <w:p w14:paraId="1CEF0B12" w14:textId="77777777" w:rsidR="006D49CF" w:rsidRDefault="002A7DF6">
      <w:pPr>
        <w:numPr>
          <w:ilvl w:val="1"/>
          <w:numId w:val="9"/>
        </w:numPr>
        <w:tabs>
          <w:tab w:val="left" w:pos="69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Será divulgada ata da sessão pública no sistema eletrônico.</w:t>
      </w:r>
    </w:p>
    <w:p w14:paraId="19887DD2" w14:textId="77777777" w:rsidR="006D49CF" w:rsidRDefault="002A7DF6">
      <w:pPr>
        <w:numPr>
          <w:ilvl w:val="1"/>
          <w:numId w:val="9"/>
        </w:numPr>
        <w:tabs>
          <w:tab w:val="left" w:pos="70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Todas as referências de tempo no Edital, no aviso e durante a sessão pública observarão o horário de Brasília – DF.</w:t>
      </w:r>
    </w:p>
    <w:p w14:paraId="244F9152" w14:textId="77777777" w:rsidR="006D49CF" w:rsidRDefault="002A7DF6">
      <w:pPr>
        <w:numPr>
          <w:ilvl w:val="1"/>
          <w:numId w:val="9"/>
        </w:numPr>
        <w:tabs>
          <w:tab w:val="left" w:pos="730"/>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É facultado ao Pregoeiro ou à autoridade superior, em qualquer fase da licitação, promover diligências com vistas a esclarecer ou a complementar a instrução do processo.</w:t>
      </w:r>
    </w:p>
    <w:p w14:paraId="1B86BAD4" w14:textId="77777777" w:rsidR="006D49CF" w:rsidRDefault="002A7DF6">
      <w:pPr>
        <w:numPr>
          <w:ilvl w:val="1"/>
          <w:numId w:val="9"/>
        </w:numPr>
        <w:tabs>
          <w:tab w:val="left" w:pos="72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proponentes intimados a prestar quaisquer esclarecimentos adicionais deverão fazê-lo no prazo determinado pelo Pregoeiro, sob pena de desclassificação/inabilitação.</w:t>
      </w:r>
    </w:p>
    <w:p w14:paraId="1ABA07CC" w14:textId="77777777" w:rsidR="006D49CF" w:rsidRDefault="002A7DF6">
      <w:pPr>
        <w:numPr>
          <w:ilvl w:val="1"/>
          <w:numId w:val="9"/>
        </w:numPr>
        <w:tabs>
          <w:tab w:val="left" w:pos="696"/>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desatendimento de exigências formais não essenciais não importará no afastamento do proponente, desde que seja possível a aferição da sua qualificação e a exata compreensão da sua </w:t>
      </w:r>
      <w:r>
        <w:rPr>
          <w:rFonts w:ascii="Times New Roman" w:eastAsia="Times New Roman" w:hAnsi="Times New Roman" w:cs="Times New Roman"/>
          <w:sz w:val="24"/>
          <w:szCs w:val="24"/>
        </w:rPr>
        <w:lastRenderedPageBreak/>
        <w:t>proposta.</w:t>
      </w:r>
    </w:p>
    <w:p w14:paraId="6DC9DA19" w14:textId="77777777" w:rsidR="006D49CF" w:rsidRDefault="002A7DF6">
      <w:pPr>
        <w:numPr>
          <w:ilvl w:val="1"/>
          <w:numId w:val="9"/>
        </w:numPr>
        <w:tabs>
          <w:tab w:val="left" w:pos="700"/>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 normas que disciplinam este Pregão serão sempre interpretadas em favor da ampliação da disputa entre os proponentes, desde que não comprometam o interesse da Administração, o princípio da isonomia, a finalidade e a segurança da contratação.</w:t>
      </w:r>
    </w:p>
    <w:p w14:paraId="73C0EBBD" w14:textId="77777777" w:rsidR="006D49CF" w:rsidRDefault="002A7DF6">
      <w:pPr>
        <w:numPr>
          <w:ilvl w:val="1"/>
          <w:numId w:val="9"/>
        </w:numPr>
        <w:tabs>
          <w:tab w:val="left" w:pos="74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 decisões referentes a este processo licitatório poderão ser comunicadas aos proponentes por qualquer meio de comunicação que comprove o recebimento ou ainda, mediante publicação.</w:t>
      </w:r>
    </w:p>
    <w:p w14:paraId="4B2098D6" w14:textId="77777777" w:rsidR="006D49CF" w:rsidRDefault="002A7DF6">
      <w:pPr>
        <w:numPr>
          <w:ilvl w:val="1"/>
          <w:numId w:val="9"/>
        </w:numPr>
        <w:tabs>
          <w:tab w:val="left" w:pos="69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casos omissos neste Edital, serão resolvidos pelo Pregoeiro, nos termos da legislação pertinente.</w:t>
      </w:r>
    </w:p>
    <w:p w14:paraId="3C94283A" w14:textId="77777777" w:rsidR="006D49CF" w:rsidRDefault="002A7DF6">
      <w:pPr>
        <w:numPr>
          <w:ilvl w:val="1"/>
          <w:numId w:val="9"/>
        </w:numPr>
        <w:tabs>
          <w:tab w:val="left" w:pos="830"/>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presente licitação será homologada, anulada ou revogada pela autoridade competente nos termos do Decreto Municipal nº 3.635/2023.</w:t>
      </w:r>
    </w:p>
    <w:p w14:paraId="1AD814C9" w14:textId="77777777" w:rsidR="006D49CF" w:rsidRDefault="002A7DF6">
      <w:pPr>
        <w:numPr>
          <w:ilvl w:val="1"/>
          <w:numId w:val="9"/>
        </w:numPr>
        <w:tabs>
          <w:tab w:val="left" w:pos="82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participação do proponente nesta licitação implica em aceitação de todos os termos deste Edital.</w:t>
      </w:r>
    </w:p>
    <w:p w14:paraId="6EA22315" w14:textId="77777777" w:rsidR="006D49CF" w:rsidRDefault="002A7DF6">
      <w:pPr>
        <w:numPr>
          <w:ilvl w:val="1"/>
          <w:numId w:val="9"/>
        </w:numPr>
        <w:tabs>
          <w:tab w:val="left" w:pos="880"/>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14:paraId="5D28C215" w14:textId="77777777" w:rsidR="006D49CF" w:rsidRDefault="002A7DF6">
      <w:pPr>
        <w:numPr>
          <w:ilvl w:val="1"/>
          <w:numId w:val="9"/>
        </w:numPr>
        <w:tabs>
          <w:tab w:val="left" w:pos="856"/>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 contagem dos prazos estabelecidos neste Edital e seus Anexos, excluir-se-á o dia do início e incluir-se-á o do vencimento. Só se iniciam e vencem os prazos em dias de expediente na Administração.</w:t>
      </w:r>
    </w:p>
    <w:p w14:paraId="7FAA775E" w14:textId="77777777" w:rsidR="006D49CF" w:rsidRDefault="002A7DF6">
      <w:pPr>
        <w:numPr>
          <w:ilvl w:val="1"/>
          <w:numId w:val="9"/>
        </w:numPr>
        <w:tabs>
          <w:tab w:val="left" w:pos="846"/>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desatendimento de exigências formais não essenciais não importará o afastamento do licitante, desde que seja possível o aproveitamento do ato, observados os princípios da isonomia e do interesse público.</w:t>
      </w:r>
    </w:p>
    <w:p w14:paraId="49B245E3" w14:textId="77777777" w:rsidR="006D49CF" w:rsidRDefault="002A7DF6">
      <w:pPr>
        <w:numPr>
          <w:ilvl w:val="1"/>
          <w:numId w:val="9"/>
        </w:numPr>
        <w:tabs>
          <w:tab w:val="left" w:pos="868"/>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 caso de divergência entre disposições deste Edital e de seus anexos ou demais peças que compõem o processo, prevalecerá as deste Edital.</w:t>
      </w:r>
    </w:p>
    <w:p w14:paraId="572FEF4E" w14:textId="77777777" w:rsidR="006D49CF" w:rsidRDefault="002A7DF6">
      <w:pPr>
        <w:numPr>
          <w:ilvl w:val="1"/>
          <w:numId w:val="9"/>
        </w:numPr>
        <w:tabs>
          <w:tab w:val="left" w:pos="850"/>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Edital e seus anexos estão disponíveis, na íntegra, no Portal Nacional de Contratações Públicas (PNCP) e endereço eletrônico </w:t>
      </w:r>
      <w:hyperlink r:id="rId14">
        <w:r w:rsidR="006D49CF">
          <w:rPr>
            <w:rFonts w:ascii="Times New Roman" w:eastAsia="Times New Roman" w:hAnsi="Times New Roman" w:cs="Times New Roman"/>
            <w:color w:val="1155CC"/>
            <w:sz w:val="24"/>
            <w:szCs w:val="24"/>
            <w:u w:val="single"/>
          </w:rPr>
          <w:t>www.portaldecompraspublicas.com.br.</w:t>
        </w:r>
      </w:hyperlink>
    </w:p>
    <w:p w14:paraId="64FC5501" w14:textId="77777777" w:rsidR="006D49CF" w:rsidRDefault="002A7DF6">
      <w:pPr>
        <w:numPr>
          <w:ilvl w:val="1"/>
          <w:numId w:val="9"/>
        </w:numPr>
        <w:tabs>
          <w:tab w:val="left" w:pos="824"/>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documentação apresentada para fins de habilitação da licitante vencedora fará parte dos autos da licitação.</w:t>
      </w:r>
    </w:p>
    <w:p w14:paraId="3F56071E" w14:textId="77777777" w:rsidR="006D49CF" w:rsidRDefault="002A7DF6">
      <w:pPr>
        <w:numPr>
          <w:ilvl w:val="1"/>
          <w:numId w:val="9"/>
        </w:numPr>
        <w:tabs>
          <w:tab w:val="left" w:pos="866"/>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Não havendo expediente ou ocorrendo qualquer fato superveniente que impeça a realização do certame na data marcada, a sessão será automaticamente transferida para o primeiro dia útil subsequente, no mesmo horário e local anteriormente estabelecido, desde que não haja comunicação do Pregoeiro em contrário.</w:t>
      </w:r>
    </w:p>
    <w:p w14:paraId="625BD81F" w14:textId="77777777" w:rsidR="006D49CF" w:rsidRDefault="002A7DF6">
      <w:pPr>
        <w:numPr>
          <w:ilvl w:val="1"/>
          <w:numId w:val="9"/>
        </w:numPr>
        <w:tabs>
          <w:tab w:val="left" w:pos="822"/>
        </w:tabs>
        <w:spacing w:line="360" w:lineRule="auto"/>
        <w:ind w:left="566" w:right="248"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INTEGRAM ESTE EDITAL, PARA TODOS OS FINS E EFEITOS, OS SEGUINTES ANEXOS:</w:t>
      </w:r>
    </w:p>
    <w:p w14:paraId="10A4AE11" w14:textId="77777777" w:rsidR="007C1F48" w:rsidRDefault="007C1F48" w:rsidP="007C1F48">
      <w:pPr>
        <w:tabs>
          <w:tab w:val="left" w:pos="822"/>
        </w:tabs>
        <w:spacing w:line="360" w:lineRule="auto"/>
        <w:ind w:right="248"/>
        <w:jc w:val="both"/>
        <w:rPr>
          <w:rFonts w:ascii="Times New Roman" w:eastAsia="Times New Roman" w:hAnsi="Times New Roman" w:cs="Times New Roman"/>
          <w:sz w:val="24"/>
          <w:szCs w:val="24"/>
        </w:rPr>
      </w:pPr>
    </w:p>
    <w:p w14:paraId="787F0F60"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ANEXO I – PROPOSTA DE PREÇO</w:t>
      </w:r>
    </w:p>
    <w:p w14:paraId="3D7DC837"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ANEXO II – TERMO DE REFERÊNCIA </w:t>
      </w:r>
    </w:p>
    <w:p w14:paraId="1D76C704"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ANEXO II.I – PLANILHA COM VALOR MÍNIMO ESTIMADO </w:t>
      </w:r>
    </w:p>
    <w:p w14:paraId="70BDA08B"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ANEXO III –DECLARAÇÃO PARA FINS DE HABILITAÇÃO</w:t>
      </w:r>
    </w:p>
    <w:p w14:paraId="35C4E843"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ANEXO IV –DECLARAÇÃO DE SUPERVENIÊNCIA</w:t>
      </w:r>
    </w:p>
    <w:p w14:paraId="5E0F1E3E"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ANEXO V – DECLARAÇÃO DE CUMPRIMENTO DE RESERVA DE CARGOS </w:t>
      </w:r>
    </w:p>
    <w:p w14:paraId="05080A71"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ANEXO VI - DECLARAÇÃO DE ATENDIMENTO AO ART. 68, INCISO VI DA LEI FEDERAL 14.133/2021 E AO ART. 7º   CONSTITUIÇÃO FEDERAL</w:t>
      </w:r>
    </w:p>
    <w:p w14:paraId="20854354"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ANEXO VII - DECLARAÇÃO ME - EPP</w:t>
      </w:r>
    </w:p>
    <w:p w14:paraId="3374C2C9"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ANEXO VIII - MINUTA DE TERMO DE CONTRATO</w:t>
      </w:r>
    </w:p>
    <w:p w14:paraId="2161679F"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ANEXO IX - MODELO DE DECLARAÇÕES CONJUNTAS</w:t>
      </w:r>
    </w:p>
    <w:p w14:paraId="30D106FE" w14:textId="77777777" w:rsidR="006D49CF" w:rsidRDefault="002A7DF6">
      <w:pPr>
        <w:spacing w:line="360" w:lineRule="auto"/>
        <w:ind w:left="566"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ANEXO X - DECLARAÇÃO DO PORTE DA EMPRESA</w:t>
      </w:r>
    </w:p>
    <w:p w14:paraId="5E061C02" w14:textId="77777777" w:rsidR="006D49CF" w:rsidRDefault="002A7DF6">
      <w:pPr>
        <w:numPr>
          <w:ilvl w:val="0"/>
          <w:numId w:val="19"/>
        </w:numPr>
        <w:spacing w:line="360" w:lineRule="auto"/>
        <w:ind w:right="248"/>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FORO</w:t>
      </w:r>
    </w:p>
    <w:p w14:paraId="2B6D5B7C" w14:textId="77777777" w:rsidR="006D49CF" w:rsidRDefault="002A7DF6">
      <w:pPr>
        <w:spacing w:line="360" w:lineRule="auto"/>
        <w:ind w:left="566" w:right="2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25.1. O MUNICIPIO DE MAGÉ e as licitantes do certame elegem o foro da Comarca de Magé para dirimir qualquer questão controversa relacionada com o presente Edital.</w:t>
      </w:r>
    </w:p>
    <w:p w14:paraId="1D5B66F6" w14:textId="77777777" w:rsidR="006D49CF" w:rsidRDefault="006D49CF">
      <w:pPr>
        <w:spacing w:line="360" w:lineRule="auto"/>
        <w:ind w:left="566" w:right="248"/>
        <w:jc w:val="both"/>
        <w:rPr>
          <w:rFonts w:ascii="Times New Roman" w:eastAsia="Times New Roman" w:hAnsi="Times New Roman" w:cs="Times New Roman"/>
          <w:sz w:val="24"/>
          <w:szCs w:val="24"/>
        </w:rPr>
      </w:pPr>
    </w:p>
    <w:p w14:paraId="5689A6B6" w14:textId="77777777" w:rsidR="006D49CF" w:rsidRDefault="002A7DF6">
      <w:pPr>
        <w:spacing w:line="360" w:lineRule="auto"/>
        <w:ind w:left="566" w:right="248"/>
        <w:jc w:val="center"/>
        <w:rPr>
          <w:rFonts w:ascii="Times New Roman" w:eastAsia="Times New Roman" w:hAnsi="Times New Roman" w:cs="Times New Roman"/>
          <w:b/>
          <w:bCs/>
          <w:sz w:val="24"/>
          <w:szCs w:val="24"/>
        </w:rPr>
      </w:pPr>
      <w:bookmarkStart w:id="4" w:name="_heading=h.oct3vd6m9qq1" w:colFirst="0" w:colLast="0"/>
      <w:bookmarkEnd w:id="4"/>
      <w:r>
        <w:rPr>
          <w:rFonts w:ascii="Times New Roman" w:eastAsia="Times New Roman" w:hAnsi="Times New Roman" w:cs="Times New Roman"/>
          <w:b/>
          <w:bCs/>
          <w:sz w:val="24"/>
          <w:szCs w:val="24"/>
        </w:rPr>
        <w:t>Magé-RJ, 07 de maio de 2026</w:t>
      </w:r>
    </w:p>
    <w:p w14:paraId="79CD688F" w14:textId="77777777" w:rsidR="006D49CF" w:rsidRDefault="006D49CF">
      <w:pPr>
        <w:spacing w:line="360" w:lineRule="auto"/>
        <w:ind w:left="566" w:right="248"/>
        <w:jc w:val="center"/>
        <w:rPr>
          <w:rFonts w:ascii="Times New Roman" w:eastAsia="Times New Roman" w:hAnsi="Times New Roman" w:cs="Times New Roman"/>
          <w:b/>
          <w:bCs/>
          <w:sz w:val="24"/>
          <w:szCs w:val="24"/>
        </w:rPr>
      </w:pPr>
    </w:p>
    <w:p w14:paraId="58312AFC" w14:textId="77777777" w:rsidR="006D49CF" w:rsidRDefault="002A7DF6">
      <w:pPr>
        <w:spacing w:line="360" w:lineRule="auto"/>
        <w:ind w:left="566" w:right="24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ANA CLAUDIA RODRIGUES SANTANA </w:t>
      </w:r>
    </w:p>
    <w:p w14:paraId="714AFB42" w14:textId="77777777" w:rsidR="006D49CF" w:rsidRDefault="002A7DF6">
      <w:pPr>
        <w:spacing w:line="360" w:lineRule="auto"/>
        <w:ind w:left="566" w:right="24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Presidente da Comissão de Edital</w:t>
      </w:r>
    </w:p>
    <w:p w14:paraId="6495FA87" w14:textId="77777777" w:rsidR="006D49CF" w:rsidRDefault="002A7DF6">
      <w:pPr>
        <w:spacing w:line="360" w:lineRule="auto"/>
        <w:ind w:left="566" w:right="24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Matrícula: T-5870</w:t>
      </w:r>
    </w:p>
    <w:p w14:paraId="68B8E814" w14:textId="77777777" w:rsidR="006D49CF" w:rsidRDefault="006D49CF">
      <w:pPr>
        <w:spacing w:line="360" w:lineRule="auto"/>
        <w:ind w:left="566" w:right="248"/>
        <w:jc w:val="center"/>
        <w:rPr>
          <w:rFonts w:ascii="Times New Roman" w:eastAsia="Times New Roman" w:hAnsi="Times New Roman" w:cs="Times New Roman"/>
          <w:b/>
          <w:bCs/>
          <w:sz w:val="24"/>
          <w:szCs w:val="24"/>
        </w:rPr>
      </w:pPr>
    </w:p>
    <w:p w14:paraId="18AC3BB5" w14:textId="77777777" w:rsidR="006D49CF" w:rsidRDefault="002A7DF6">
      <w:pPr>
        <w:spacing w:line="360" w:lineRule="auto"/>
        <w:ind w:left="566" w:right="24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NATÁLIA MALHEIROS MARQUES</w:t>
      </w:r>
    </w:p>
    <w:p w14:paraId="227B4C92" w14:textId="77777777" w:rsidR="006D49CF" w:rsidRDefault="002A7DF6">
      <w:pPr>
        <w:spacing w:line="360" w:lineRule="auto"/>
        <w:ind w:left="566" w:right="24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Membro</w:t>
      </w:r>
    </w:p>
    <w:p w14:paraId="6F355142" w14:textId="77777777" w:rsidR="006D49CF" w:rsidRDefault="002A7DF6">
      <w:pPr>
        <w:spacing w:line="360" w:lineRule="auto"/>
        <w:ind w:left="566" w:right="24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Matrícula: 365737</w:t>
      </w:r>
    </w:p>
    <w:sectPr w:rsidR="006D49CF">
      <w:headerReference w:type="default" r:id="rId15"/>
      <w:footerReference w:type="default" r:id="rId16"/>
      <w:pgSz w:w="11910" w:h="16840"/>
      <w:pgMar w:top="1340" w:right="700" w:bottom="980" w:left="1040" w:header="676"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1F8B72" w14:textId="77777777" w:rsidR="002A7DF6" w:rsidRDefault="002A7DF6">
      <w:r>
        <w:separator/>
      </w:r>
    </w:p>
  </w:endnote>
  <w:endnote w:type="continuationSeparator" w:id="0">
    <w:p w14:paraId="1AEA2D3C" w14:textId="77777777" w:rsidR="002A7DF6" w:rsidRDefault="002A7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FC125737-17A5-4766-9506-5AB4F393940F}"/>
    <w:embedBold r:id="rId2" w:fontKey="{1E5E5753-05DB-4696-B269-5976B7B4D395}"/>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3" w:fontKey="{85B3B465-2E5D-4CB8-AC6E-04734BA5D65A}"/>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5432C3FF-C1C9-4B9F-8B53-4916F9ABDEA3}"/>
  </w:font>
  <w:font w:name="Calibri">
    <w:panose1 w:val="020F0502020204030204"/>
    <w:charset w:val="00"/>
    <w:family w:val="swiss"/>
    <w:pitch w:val="variable"/>
    <w:sig w:usb0="E4002EFF" w:usb1="C200247B" w:usb2="00000009" w:usb3="00000000" w:csb0="000001FF" w:csb1="00000000"/>
    <w:embedRegular r:id="rId5" w:fontKey="{A41721EA-1D99-4B40-B1F2-9788AEB6D7E9}"/>
  </w:font>
  <w:font w:name="Cambria">
    <w:panose1 w:val="02040503050406030204"/>
    <w:charset w:val="00"/>
    <w:family w:val="roman"/>
    <w:pitch w:val="variable"/>
    <w:sig w:usb0="E00006FF" w:usb1="420024FF" w:usb2="02000000" w:usb3="00000000" w:csb0="0000019F" w:csb1="00000000"/>
    <w:embedRegular r:id="rId6" w:fontKey="{1A8BA0B6-5D28-49FE-B9C6-229B15AB52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A93A7" w14:textId="77777777" w:rsidR="006D49CF" w:rsidRDefault="002A7DF6">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0288" behindDoc="1" locked="0" layoutInCell="1" hidden="0" allowOverlap="1" wp14:anchorId="08F5372A" wp14:editId="4251F1A4">
              <wp:simplePos x="0" y="0"/>
              <wp:positionH relativeFrom="column">
                <wp:posOffset>6318568</wp:posOffset>
              </wp:positionH>
              <wp:positionV relativeFrom="paragraph">
                <wp:posOffset>10153333</wp:posOffset>
              </wp:positionV>
              <wp:extent cx="274955" cy="197485"/>
              <wp:effectExtent l="0" t="0" r="0" b="0"/>
              <wp:wrapNone/>
              <wp:docPr id="2" name="Retângulo 2"/>
              <wp:cNvGraphicFramePr/>
              <a:graphic xmlns:a="http://schemas.openxmlformats.org/drawingml/2006/main">
                <a:graphicData uri="http://schemas.microsoft.com/office/word/2010/wordprocessingShape">
                  <wps:wsp>
                    <wps:cNvSpPr/>
                    <wps:spPr>
                      <a:xfrm>
                        <a:off x="5213285" y="3686020"/>
                        <a:ext cx="265430" cy="187960"/>
                      </a:xfrm>
                      <a:prstGeom prst="rect">
                        <a:avLst/>
                      </a:prstGeom>
                      <a:noFill/>
                      <a:ln>
                        <a:noFill/>
                      </a:ln>
                    </wps:spPr>
                    <wps:txbx>
                      <w:txbxContent>
                        <w:p w14:paraId="1E472C34" w14:textId="77777777" w:rsidR="006D49CF" w:rsidRDefault="002A7DF6">
                          <w:pPr>
                            <w:spacing w:before="20"/>
                            <w:ind w:left="60" w:firstLine="60"/>
                            <w:textDirection w:val="btLr"/>
                          </w:pPr>
                          <w:r>
                            <w:rPr>
                              <w:b/>
                              <w:color w:val="000000"/>
                              <w:sz w:val="21"/>
                            </w:rPr>
                            <w:t xml:space="preserve"> PAGE </w:t>
                          </w:r>
                          <w:r>
                            <w:rPr>
                              <w:color w:val="000000"/>
                            </w:rPr>
                            <w:t>27</w:t>
                          </w:r>
                        </w:p>
                      </w:txbxContent>
                    </wps:txbx>
                    <wps:bodyPr spcFirstLastPara="1" wrap="square" lIns="0" tIns="0" rIns="0" bIns="0" anchor="t" anchorCtr="0">
                      <a:noAutofit/>
                    </wps:bodyPr>
                  </wps:wsp>
                </a:graphicData>
              </a:graphic>
            </wp:anchor>
          </w:drawing>
        </mc:Choice>
        <mc:Fallback>
          <w:pict>
            <v:rect w14:anchorId="08F5372A" id="Retângulo 2" o:spid="_x0000_s1028" style="position:absolute;margin-left:497.55pt;margin-top:799.5pt;width:21.65pt;height:15.5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" filled="f" stroked="f">
              <v:textbox inset="0,0,0,0">
                <w:txbxContent>
                  <w:p w14:paraId="1E472C34" w14:textId="77777777" w:rsidR="006D49CF" w:rsidRDefault="00000000">
                    <w:pPr>
                      <w:spacing w:before="20"/>
                      <w:ind w:left="60" w:firstLine="60"/>
                      <w:textDirection w:val="btLr"/>
                    </w:pPr>
                    <w:r>
                      <w:rPr>
                        <w:b/>
                        <w:color w:val="000000"/>
                        <w:sz w:val="21"/>
                      </w:rPr>
                      <w:t xml:space="preserve"> </w:t>
                    </w:r>
                    <w:r>
                      <w:rPr>
                        <w:b/>
                        <w:color w:val="000000"/>
                        <w:sz w:val="21"/>
                      </w:rPr>
                      <w:t xml:space="preserve">PAGE </w:t>
                    </w:r>
                    <w:r>
                      <w:rPr>
                        <w:color w:val="000000"/>
                      </w:rPr>
                      <w:t>27</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97F6E4" w14:textId="77777777" w:rsidR="002A7DF6" w:rsidRDefault="002A7DF6">
      <w:r>
        <w:separator/>
      </w:r>
    </w:p>
  </w:footnote>
  <w:footnote w:type="continuationSeparator" w:id="0">
    <w:p w14:paraId="20905981" w14:textId="77777777" w:rsidR="002A7DF6" w:rsidRDefault="002A7D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70445" w14:textId="77777777" w:rsidR="006D49CF" w:rsidRDefault="002A7DF6">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8240" behindDoc="1" locked="0" layoutInCell="1" hidden="0" allowOverlap="1" wp14:anchorId="03002F82" wp14:editId="392B45AD">
              <wp:simplePos x="0" y="0"/>
              <wp:positionH relativeFrom="column">
                <wp:posOffset>4429125</wp:posOffset>
              </wp:positionH>
              <wp:positionV relativeFrom="paragraph">
                <wp:posOffset>-407034</wp:posOffset>
              </wp:positionV>
              <wp:extent cx="1889023" cy="828675"/>
              <wp:effectExtent l="0" t="0" r="0" b="0"/>
              <wp:wrapNone/>
              <wp:docPr id="1" name="Retângulo 1"/>
              <wp:cNvGraphicFramePr/>
              <a:graphic xmlns:a="http://schemas.openxmlformats.org/drawingml/2006/main">
                <a:graphicData uri="http://schemas.microsoft.com/office/word/2010/wordprocessingShape">
                  <wps:wsp>
                    <wps:cNvSpPr/>
                    <wps:spPr>
                      <a:xfrm>
                        <a:off x="4343335" y="3341533"/>
                        <a:ext cx="2005330" cy="87693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AACE330" w14:textId="77777777" w:rsidR="006D49CF" w:rsidRDefault="002A7DF6">
                          <w:pPr>
                            <w:spacing w:line="360" w:lineRule="auto"/>
                            <w:textDirection w:val="btLr"/>
                          </w:pPr>
                          <w:r>
                            <w:rPr>
                              <w:rFonts w:ascii="Arial" w:eastAsia="Arial" w:hAnsi="Arial" w:cs="Arial"/>
                              <w:b/>
                              <w:color w:val="000000"/>
                              <w:sz w:val="18"/>
                            </w:rPr>
                            <w:t>SERVIÇO PÚBLICO MUNICIPAL</w:t>
                          </w:r>
                        </w:p>
                        <w:p w14:paraId="65949169" w14:textId="77777777" w:rsidR="006D49CF" w:rsidRDefault="002A7DF6">
                          <w:pPr>
                            <w:spacing w:line="360" w:lineRule="auto"/>
                            <w:textDirection w:val="btLr"/>
                          </w:pPr>
                          <w:r>
                            <w:rPr>
                              <w:rFonts w:ascii="Arial" w:eastAsia="Arial" w:hAnsi="Arial" w:cs="Arial"/>
                              <w:color w:val="000000"/>
                              <w:sz w:val="18"/>
                            </w:rPr>
                            <w:t>Processo nº 11.729/2026</w:t>
                          </w:r>
                        </w:p>
                        <w:p w14:paraId="0F9B5558" w14:textId="77777777" w:rsidR="006D49CF" w:rsidRDefault="002A7DF6">
                          <w:pPr>
                            <w:spacing w:line="360" w:lineRule="auto"/>
                            <w:textDirection w:val="btLr"/>
                          </w:pPr>
                          <w:r>
                            <w:rPr>
                              <w:rFonts w:ascii="Arial" w:eastAsia="Arial" w:hAnsi="Arial" w:cs="Arial"/>
                              <w:color w:val="000000"/>
                              <w:sz w:val="18"/>
                            </w:rPr>
                            <w:t>Fls.:_______</w:t>
                          </w:r>
                        </w:p>
                        <w:p w14:paraId="5525CF88" w14:textId="77777777" w:rsidR="006D49CF" w:rsidRDefault="002A7DF6">
                          <w:pPr>
                            <w:spacing w:line="360" w:lineRule="auto"/>
                            <w:textDirection w:val="btLr"/>
                          </w:pPr>
                          <w:r>
                            <w:rPr>
                              <w:rFonts w:ascii="Arial" w:eastAsia="Arial" w:hAnsi="Arial" w:cs="Arial"/>
                              <w:color w:val="000000"/>
                              <w:sz w:val="18"/>
                            </w:rPr>
                            <w:t>Rubrica: _____________________</w:t>
                          </w:r>
                        </w:p>
                      </w:txbxContent>
                    </wps:txbx>
                    <wps:bodyPr spcFirstLastPara="1" wrap="square" lIns="91425" tIns="45700" rIns="91425" bIns="45700" anchor="t" anchorCtr="0">
                      <a:noAutofit/>
                    </wps:bodyPr>
                  </wps:wsp>
                </a:graphicData>
              </a:graphic>
            </wp:anchor>
          </w:drawing>
        </mc:Choice>
        <mc:Fallback>
          <w:pict>
            <v:rect w14:anchorId="03002F82" id="Retângulo 1" o:spid="_x0000_s1027" style="position:absolute;margin-left:348.75pt;margin-top:-32.05pt;width:148.75pt;height:65.2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">
              <v:stroke startarrowwidth="narrow" startarrowlength="short" endarrowwidth="narrow" endarrowlength="short"/>
              <v:textbox inset="2.53958mm,1.2694mm,2.53958mm,1.2694mm">
                <w:txbxContent>
                  <w:p w14:paraId="4AACE330" w14:textId="77777777" w:rsidR="006D49CF" w:rsidRDefault="00000000">
                    <w:pPr>
                      <w:spacing w:line="360" w:lineRule="auto"/>
                      <w:textDirection w:val="btLr"/>
                    </w:pPr>
                    <w:r>
                      <w:rPr>
                        <w:rFonts w:ascii="Arial" w:eastAsia="Arial" w:hAnsi="Arial" w:cs="Arial"/>
                        <w:b/>
                        <w:color w:val="000000"/>
                        <w:sz w:val="18"/>
                      </w:rPr>
                      <w:t>SERVIÇO PÚBLICO MUNICIPAL</w:t>
                    </w:r>
                  </w:p>
                  <w:p w14:paraId="65949169" w14:textId="77777777" w:rsidR="006D49CF" w:rsidRDefault="00000000">
                    <w:pPr>
                      <w:spacing w:line="360" w:lineRule="auto"/>
                      <w:textDirection w:val="btLr"/>
                    </w:pPr>
                    <w:r>
                      <w:rPr>
                        <w:rFonts w:ascii="Arial" w:eastAsia="Arial" w:hAnsi="Arial" w:cs="Arial"/>
                        <w:color w:val="000000"/>
                        <w:sz w:val="18"/>
                      </w:rPr>
                      <w:t>Processo nº 11.729/2026</w:t>
                    </w:r>
                  </w:p>
                  <w:p w14:paraId="0F9B5558" w14:textId="77777777" w:rsidR="006D49CF" w:rsidRDefault="00000000">
                    <w:pPr>
                      <w:spacing w:line="360" w:lineRule="auto"/>
                      <w:textDirection w:val="btLr"/>
                    </w:pPr>
                    <w:r>
                      <w:rPr>
                        <w:rFonts w:ascii="Arial" w:eastAsia="Arial" w:hAnsi="Arial" w:cs="Arial"/>
                        <w:color w:val="000000"/>
                        <w:sz w:val="18"/>
                      </w:rPr>
                      <w:t>Fls.:_______</w:t>
                    </w:r>
                  </w:p>
                  <w:p w14:paraId="5525CF88" w14:textId="77777777" w:rsidR="006D49CF" w:rsidRDefault="00000000">
                    <w:pPr>
                      <w:spacing w:line="360" w:lineRule="auto"/>
                      <w:textDirection w:val="btLr"/>
                    </w:pPr>
                    <w:r>
                      <w:rPr>
                        <w:rFonts w:ascii="Arial" w:eastAsia="Arial" w:hAnsi="Arial" w:cs="Arial"/>
                        <w:color w:val="000000"/>
                        <w:sz w:val="18"/>
                      </w:rPr>
                      <w:t>Rubrica: _____________________</w:t>
                    </w:r>
                  </w:p>
                </w:txbxContent>
              </v:textbox>
            </v:rect>
          </w:pict>
        </mc:Fallback>
      </mc:AlternateContent>
    </w:r>
    <w:r>
      <w:rPr>
        <w:noProof/>
      </w:rPr>
      <w:drawing>
        <wp:anchor distT="0" distB="0" distL="114300" distR="114300" simplePos="0" relativeHeight="251659264" behindDoc="0" locked="0" layoutInCell="1" hidden="0" allowOverlap="1" wp14:anchorId="4C1CC136" wp14:editId="062D0A6A">
          <wp:simplePos x="0" y="0"/>
          <wp:positionH relativeFrom="column">
            <wp:posOffset>438150</wp:posOffset>
          </wp:positionH>
          <wp:positionV relativeFrom="paragraph">
            <wp:posOffset>-409574</wp:posOffset>
          </wp:positionV>
          <wp:extent cx="3994150" cy="828040"/>
          <wp:effectExtent l="0" t="0" r="0" b="0"/>
          <wp:wrapSquare wrapText="bothSides" distT="0" distB="0" distL="114300" distR="11430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994150" cy="8280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31451"/>
    <w:multiLevelType w:val="multilevel"/>
    <w:tmpl w:val="55D8ACEE"/>
    <w:lvl w:ilvl="0">
      <w:numFmt w:val="bullet"/>
      <w:lvlText w:val="•"/>
      <w:lvlJc w:val="left"/>
      <w:pPr>
        <w:ind w:left="854" w:hanging="437"/>
      </w:pPr>
      <w:rPr>
        <w:b/>
        <w:bCs/>
      </w:rPr>
    </w:lvl>
    <w:lvl w:ilvl="1">
      <w:numFmt w:val="bullet"/>
      <w:lvlText w:val="•"/>
      <w:lvlJc w:val="left"/>
      <w:pPr>
        <w:ind w:left="1790" w:hanging="438"/>
      </w:pPr>
    </w:lvl>
    <w:lvl w:ilvl="2">
      <w:numFmt w:val="bullet"/>
      <w:lvlText w:val="•"/>
      <w:lvlJc w:val="left"/>
      <w:pPr>
        <w:ind w:left="2721" w:hanging="438"/>
      </w:pPr>
    </w:lvl>
    <w:lvl w:ilvl="3">
      <w:numFmt w:val="bullet"/>
      <w:lvlText w:val="•"/>
      <w:lvlJc w:val="left"/>
      <w:pPr>
        <w:ind w:left="3651" w:hanging="438"/>
      </w:pPr>
    </w:lvl>
    <w:lvl w:ilvl="4">
      <w:numFmt w:val="bullet"/>
      <w:lvlText w:val="•"/>
      <w:lvlJc w:val="left"/>
      <w:pPr>
        <w:ind w:left="4582" w:hanging="438"/>
      </w:pPr>
    </w:lvl>
    <w:lvl w:ilvl="5">
      <w:numFmt w:val="bullet"/>
      <w:lvlText w:val="•"/>
      <w:lvlJc w:val="left"/>
      <w:pPr>
        <w:ind w:left="5513" w:hanging="438"/>
      </w:pPr>
    </w:lvl>
    <w:lvl w:ilvl="6">
      <w:numFmt w:val="bullet"/>
      <w:lvlText w:val="•"/>
      <w:lvlJc w:val="left"/>
      <w:pPr>
        <w:ind w:left="6443" w:hanging="438"/>
      </w:pPr>
    </w:lvl>
    <w:lvl w:ilvl="7">
      <w:numFmt w:val="bullet"/>
      <w:lvlText w:val="•"/>
      <w:lvlJc w:val="left"/>
      <w:pPr>
        <w:ind w:left="7374" w:hanging="438"/>
      </w:pPr>
    </w:lvl>
    <w:lvl w:ilvl="8">
      <w:numFmt w:val="bullet"/>
      <w:lvlText w:val="•"/>
      <w:lvlJc w:val="left"/>
      <w:pPr>
        <w:ind w:left="8304" w:hanging="438"/>
      </w:pPr>
    </w:lvl>
  </w:abstractNum>
  <w:abstractNum w:abstractNumId="1" w15:restartNumberingAfterBreak="0">
    <w:nsid w:val="09496D22"/>
    <w:multiLevelType w:val="multilevel"/>
    <w:tmpl w:val="F2D8F074"/>
    <w:lvl w:ilvl="0">
      <w:start w:val="1"/>
      <w:numFmt w:val="lowerLetter"/>
      <w:lvlText w:val="%1)"/>
      <w:lvlJc w:val="left"/>
      <w:pPr>
        <w:ind w:left="118" w:hanging="284"/>
      </w:pPr>
      <w:rPr>
        <w:rFonts w:ascii="Verdana" w:eastAsia="Verdana" w:hAnsi="Verdana" w:cs="Verdana"/>
        <w:b w:val="0"/>
        <w:bCs w:val="0"/>
        <w:sz w:val="22"/>
        <w:szCs w:val="22"/>
      </w:rPr>
    </w:lvl>
    <w:lvl w:ilvl="1">
      <w:numFmt w:val="bullet"/>
      <w:lvlText w:val="•"/>
      <w:lvlJc w:val="left"/>
      <w:pPr>
        <w:ind w:left="1124" w:hanging="284"/>
      </w:pPr>
    </w:lvl>
    <w:lvl w:ilvl="2">
      <w:numFmt w:val="bullet"/>
      <w:lvlText w:val="•"/>
      <w:lvlJc w:val="left"/>
      <w:pPr>
        <w:ind w:left="2129" w:hanging="284"/>
      </w:pPr>
    </w:lvl>
    <w:lvl w:ilvl="3">
      <w:numFmt w:val="bullet"/>
      <w:lvlText w:val="•"/>
      <w:lvlJc w:val="left"/>
      <w:pPr>
        <w:ind w:left="3133" w:hanging="283"/>
      </w:pPr>
    </w:lvl>
    <w:lvl w:ilvl="4">
      <w:numFmt w:val="bullet"/>
      <w:lvlText w:val="•"/>
      <w:lvlJc w:val="left"/>
      <w:pPr>
        <w:ind w:left="4138" w:hanging="283"/>
      </w:pPr>
    </w:lvl>
    <w:lvl w:ilvl="5">
      <w:numFmt w:val="bullet"/>
      <w:lvlText w:val="•"/>
      <w:lvlJc w:val="left"/>
      <w:pPr>
        <w:ind w:left="5143" w:hanging="284"/>
      </w:pPr>
    </w:lvl>
    <w:lvl w:ilvl="6">
      <w:numFmt w:val="bullet"/>
      <w:lvlText w:val="•"/>
      <w:lvlJc w:val="left"/>
      <w:pPr>
        <w:ind w:left="6147" w:hanging="283"/>
      </w:pPr>
    </w:lvl>
    <w:lvl w:ilvl="7">
      <w:numFmt w:val="bullet"/>
      <w:lvlText w:val="•"/>
      <w:lvlJc w:val="left"/>
      <w:pPr>
        <w:ind w:left="7152" w:hanging="283"/>
      </w:pPr>
    </w:lvl>
    <w:lvl w:ilvl="8">
      <w:numFmt w:val="bullet"/>
      <w:lvlText w:val="•"/>
      <w:lvlJc w:val="left"/>
      <w:pPr>
        <w:ind w:left="8156" w:hanging="284"/>
      </w:pPr>
    </w:lvl>
  </w:abstractNum>
  <w:abstractNum w:abstractNumId="2" w15:restartNumberingAfterBreak="0">
    <w:nsid w:val="0A174DC7"/>
    <w:multiLevelType w:val="multilevel"/>
    <w:tmpl w:val="428412C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120207BD"/>
    <w:multiLevelType w:val="multilevel"/>
    <w:tmpl w:val="0A4A15F0"/>
    <w:lvl w:ilvl="0">
      <w:start w:val="1"/>
      <w:numFmt w:val="lowerLetter"/>
      <w:lvlText w:val="%1)"/>
      <w:lvlJc w:val="left"/>
      <w:pPr>
        <w:ind w:left="286" w:hanging="286"/>
      </w:pPr>
      <w:rPr>
        <w:rFonts w:ascii="Arial" w:eastAsia="Arial" w:hAnsi="Arial" w:cs="Arial"/>
        <w:b w:val="0"/>
        <w:bCs w:val="0"/>
        <w:sz w:val="20"/>
        <w:szCs w:val="20"/>
      </w:rPr>
    </w:lvl>
    <w:lvl w:ilvl="1">
      <w:numFmt w:val="bullet"/>
      <w:lvlText w:val="•"/>
      <w:lvlJc w:val="left"/>
      <w:pPr>
        <w:ind w:left="1124" w:hanging="285"/>
      </w:pPr>
    </w:lvl>
    <w:lvl w:ilvl="2">
      <w:numFmt w:val="bullet"/>
      <w:lvlText w:val="•"/>
      <w:lvlJc w:val="left"/>
      <w:pPr>
        <w:ind w:left="2129" w:hanging="286"/>
      </w:pPr>
    </w:lvl>
    <w:lvl w:ilvl="3">
      <w:numFmt w:val="bullet"/>
      <w:lvlText w:val="•"/>
      <w:lvlJc w:val="left"/>
      <w:pPr>
        <w:ind w:left="3133" w:hanging="286"/>
      </w:pPr>
    </w:lvl>
    <w:lvl w:ilvl="4">
      <w:numFmt w:val="bullet"/>
      <w:lvlText w:val="•"/>
      <w:lvlJc w:val="left"/>
      <w:pPr>
        <w:ind w:left="4138" w:hanging="286"/>
      </w:pPr>
    </w:lvl>
    <w:lvl w:ilvl="5">
      <w:numFmt w:val="bullet"/>
      <w:lvlText w:val="•"/>
      <w:lvlJc w:val="left"/>
      <w:pPr>
        <w:ind w:left="5143" w:hanging="286"/>
      </w:pPr>
    </w:lvl>
    <w:lvl w:ilvl="6">
      <w:numFmt w:val="bullet"/>
      <w:lvlText w:val="•"/>
      <w:lvlJc w:val="left"/>
      <w:pPr>
        <w:ind w:left="6147" w:hanging="286"/>
      </w:pPr>
    </w:lvl>
    <w:lvl w:ilvl="7">
      <w:numFmt w:val="bullet"/>
      <w:lvlText w:val="•"/>
      <w:lvlJc w:val="left"/>
      <w:pPr>
        <w:ind w:left="7152" w:hanging="286"/>
      </w:pPr>
    </w:lvl>
    <w:lvl w:ilvl="8">
      <w:numFmt w:val="bullet"/>
      <w:lvlText w:val="•"/>
      <w:lvlJc w:val="left"/>
      <w:pPr>
        <w:ind w:left="8156" w:hanging="286"/>
      </w:pPr>
    </w:lvl>
  </w:abstractNum>
  <w:abstractNum w:abstractNumId="4" w15:restartNumberingAfterBreak="0">
    <w:nsid w:val="187D1A1A"/>
    <w:multiLevelType w:val="multilevel"/>
    <w:tmpl w:val="2FB8EC7E"/>
    <w:lvl w:ilvl="0">
      <w:start w:val="1"/>
      <w:numFmt w:val="lowerLetter"/>
      <w:lvlText w:val="%1)"/>
      <w:lvlJc w:val="left"/>
      <w:pPr>
        <w:ind w:left="118" w:hanging="284"/>
      </w:pPr>
      <w:rPr>
        <w:rFonts w:ascii="Verdana" w:eastAsia="Verdana" w:hAnsi="Verdana" w:cs="Verdana"/>
        <w:b w:val="0"/>
        <w:bCs w:val="0"/>
        <w:sz w:val="22"/>
        <w:szCs w:val="22"/>
      </w:rPr>
    </w:lvl>
    <w:lvl w:ilvl="1">
      <w:numFmt w:val="bullet"/>
      <w:lvlText w:val="•"/>
      <w:lvlJc w:val="left"/>
      <w:pPr>
        <w:ind w:left="1124" w:hanging="284"/>
      </w:pPr>
    </w:lvl>
    <w:lvl w:ilvl="2">
      <w:numFmt w:val="bullet"/>
      <w:lvlText w:val="•"/>
      <w:lvlJc w:val="left"/>
      <w:pPr>
        <w:ind w:left="2129" w:hanging="284"/>
      </w:pPr>
    </w:lvl>
    <w:lvl w:ilvl="3">
      <w:numFmt w:val="bullet"/>
      <w:lvlText w:val="•"/>
      <w:lvlJc w:val="left"/>
      <w:pPr>
        <w:ind w:left="3133" w:hanging="283"/>
      </w:pPr>
    </w:lvl>
    <w:lvl w:ilvl="4">
      <w:numFmt w:val="bullet"/>
      <w:lvlText w:val="•"/>
      <w:lvlJc w:val="left"/>
      <w:pPr>
        <w:ind w:left="4138" w:hanging="283"/>
      </w:pPr>
    </w:lvl>
    <w:lvl w:ilvl="5">
      <w:numFmt w:val="bullet"/>
      <w:lvlText w:val="•"/>
      <w:lvlJc w:val="left"/>
      <w:pPr>
        <w:ind w:left="5143" w:hanging="284"/>
      </w:pPr>
    </w:lvl>
    <w:lvl w:ilvl="6">
      <w:numFmt w:val="bullet"/>
      <w:lvlText w:val="•"/>
      <w:lvlJc w:val="left"/>
      <w:pPr>
        <w:ind w:left="6147" w:hanging="283"/>
      </w:pPr>
    </w:lvl>
    <w:lvl w:ilvl="7">
      <w:numFmt w:val="bullet"/>
      <w:lvlText w:val="•"/>
      <w:lvlJc w:val="left"/>
      <w:pPr>
        <w:ind w:left="7152" w:hanging="283"/>
      </w:pPr>
    </w:lvl>
    <w:lvl w:ilvl="8">
      <w:numFmt w:val="bullet"/>
      <w:lvlText w:val="•"/>
      <w:lvlJc w:val="left"/>
      <w:pPr>
        <w:ind w:left="8156" w:hanging="284"/>
      </w:pPr>
    </w:lvl>
  </w:abstractNum>
  <w:abstractNum w:abstractNumId="5" w15:restartNumberingAfterBreak="0">
    <w:nsid w:val="18843017"/>
    <w:multiLevelType w:val="multilevel"/>
    <w:tmpl w:val="485A0696"/>
    <w:lvl w:ilvl="0">
      <w:start w:val="1"/>
      <w:numFmt w:val="lowerLetter"/>
      <w:lvlText w:val="%1)"/>
      <w:lvlJc w:val="left"/>
      <w:pPr>
        <w:ind w:left="398" w:hanging="280"/>
      </w:pPr>
      <w:rPr>
        <w:rFonts w:ascii="Verdana" w:eastAsia="Verdana" w:hAnsi="Verdana" w:cs="Verdana"/>
        <w:b w:val="0"/>
        <w:bCs w:val="0"/>
        <w:sz w:val="22"/>
        <w:szCs w:val="22"/>
      </w:rPr>
    </w:lvl>
    <w:lvl w:ilvl="1">
      <w:numFmt w:val="bullet"/>
      <w:lvlText w:val="•"/>
      <w:lvlJc w:val="left"/>
      <w:pPr>
        <w:ind w:left="1376" w:hanging="280"/>
      </w:pPr>
    </w:lvl>
    <w:lvl w:ilvl="2">
      <w:numFmt w:val="bullet"/>
      <w:lvlText w:val="•"/>
      <w:lvlJc w:val="left"/>
      <w:pPr>
        <w:ind w:left="2353" w:hanging="280"/>
      </w:pPr>
    </w:lvl>
    <w:lvl w:ilvl="3">
      <w:numFmt w:val="bullet"/>
      <w:lvlText w:val="•"/>
      <w:lvlJc w:val="left"/>
      <w:pPr>
        <w:ind w:left="3329" w:hanging="280"/>
      </w:pPr>
    </w:lvl>
    <w:lvl w:ilvl="4">
      <w:numFmt w:val="bullet"/>
      <w:lvlText w:val="•"/>
      <w:lvlJc w:val="left"/>
      <w:pPr>
        <w:ind w:left="4306" w:hanging="280"/>
      </w:pPr>
    </w:lvl>
    <w:lvl w:ilvl="5">
      <w:numFmt w:val="bullet"/>
      <w:lvlText w:val="•"/>
      <w:lvlJc w:val="left"/>
      <w:pPr>
        <w:ind w:left="5283" w:hanging="280"/>
      </w:pPr>
    </w:lvl>
    <w:lvl w:ilvl="6">
      <w:numFmt w:val="bullet"/>
      <w:lvlText w:val="•"/>
      <w:lvlJc w:val="left"/>
      <w:pPr>
        <w:ind w:left="6259" w:hanging="280"/>
      </w:pPr>
    </w:lvl>
    <w:lvl w:ilvl="7">
      <w:numFmt w:val="bullet"/>
      <w:lvlText w:val="•"/>
      <w:lvlJc w:val="left"/>
      <w:pPr>
        <w:ind w:left="7236" w:hanging="280"/>
      </w:pPr>
    </w:lvl>
    <w:lvl w:ilvl="8">
      <w:numFmt w:val="bullet"/>
      <w:lvlText w:val="•"/>
      <w:lvlJc w:val="left"/>
      <w:pPr>
        <w:ind w:left="8212" w:hanging="280"/>
      </w:pPr>
    </w:lvl>
  </w:abstractNum>
  <w:abstractNum w:abstractNumId="6" w15:restartNumberingAfterBreak="0">
    <w:nsid w:val="1A9863D7"/>
    <w:multiLevelType w:val="multilevel"/>
    <w:tmpl w:val="D3947424"/>
    <w:lvl w:ilvl="0">
      <w:start w:val="1"/>
      <w:numFmt w:val="lowerLetter"/>
      <w:lvlText w:val="%1)"/>
      <w:lvlJc w:val="left"/>
      <w:pPr>
        <w:ind w:left="397" w:hanging="280"/>
      </w:pPr>
      <w:rPr>
        <w:rFonts w:ascii="Verdana" w:eastAsia="Verdana" w:hAnsi="Verdana" w:cs="Verdana"/>
        <w:b w:val="0"/>
        <w:bCs w:val="0"/>
        <w:sz w:val="22"/>
        <w:szCs w:val="22"/>
      </w:rPr>
    </w:lvl>
    <w:lvl w:ilvl="1">
      <w:numFmt w:val="bullet"/>
      <w:lvlText w:val="•"/>
      <w:lvlJc w:val="left"/>
      <w:pPr>
        <w:ind w:left="1376" w:hanging="280"/>
      </w:pPr>
    </w:lvl>
    <w:lvl w:ilvl="2">
      <w:numFmt w:val="bullet"/>
      <w:lvlText w:val="•"/>
      <w:lvlJc w:val="left"/>
      <w:pPr>
        <w:ind w:left="2353" w:hanging="280"/>
      </w:pPr>
    </w:lvl>
    <w:lvl w:ilvl="3">
      <w:numFmt w:val="bullet"/>
      <w:lvlText w:val="•"/>
      <w:lvlJc w:val="left"/>
      <w:pPr>
        <w:ind w:left="3329" w:hanging="280"/>
      </w:pPr>
    </w:lvl>
    <w:lvl w:ilvl="4">
      <w:numFmt w:val="bullet"/>
      <w:lvlText w:val="•"/>
      <w:lvlJc w:val="left"/>
      <w:pPr>
        <w:ind w:left="4306" w:hanging="280"/>
      </w:pPr>
    </w:lvl>
    <w:lvl w:ilvl="5">
      <w:numFmt w:val="bullet"/>
      <w:lvlText w:val="•"/>
      <w:lvlJc w:val="left"/>
      <w:pPr>
        <w:ind w:left="5283" w:hanging="280"/>
      </w:pPr>
    </w:lvl>
    <w:lvl w:ilvl="6">
      <w:numFmt w:val="bullet"/>
      <w:lvlText w:val="•"/>
      <w:lvlJc w:val="left"/>
      <w:pPr>
        <w:ind w:left="6259" w:hanging="280"/>
      </w:pPr>
    </w:lvl>
    <w:lvl w:ilvl="7">
      <w:numFmt w:val="bullet"/>
      <w:lvlText w:val="•"/>
      <w:lvlJc w:val="left"/>
      <w:pPr>
        <w:ind w:left="7236" w:hanging="280"/>
      </w:pPr>
    </w:lvl>
    <w:lvl w:ilvl="8">
      <w:numFmt w:val="bullet"/>
      <w:lvlText w:val="•"/>
      <w:lvlJc w:val="left"/>
      <w:pPr>
        <w:ind w:left="8212" w:hanging="280"/>
      </w:pPr>
    </w:lvl>
  </w:abstractNum>
  <w:abstractNum w:abstractNumId="7" w15:restartNumberingAfterBreak="0">
    <w:nsid w:val="1CAF18CD"/>
    <w:multiLevelType w:val="multilevel"/>
    <w:tmpl w:val="37BED5A4"/>
    <w:lvl w:ilvl="0">
      <w:start w:val="1"/>
      <w:numFmt w:val="lowerLetter"/>
      <w:lvlText w:val="%1)"/>
      <w:lvlJc w:val="left"/>
      <w:pPr>
        <w:ind w:left="118" w:hanging="336"/>
      </w:pPr>
      <w:rPr>
        <w:rFonts w:ascii="Verdana" w:eastAsia="Verdana" w:hAnsi="Verdana" w:cs="Verdana"/>
        <w:b w:val="0"/>
        <w:bCs w:val="0"/>
        <w:sz w:val="22"/>
        <w:szCs w:val="22"/>
      </w:rPr>
    </w:lvl>
    <w:lvl w:ilvl="1">
      <w:numFmt w:val="bullet"/>
      <w:lvlText w:val="•"/>
      <w:lvlJc w:val="left"/>
      <w:pPr>
        <w:ind w:left="1124" w:hanging="335"/>
      </w:pPr>
    </w:lvl>
    <w:lvl w:ilvl="2">
      <w:numFmt w:val="bullet"/>
      <w:lvlText w:val="•"/>
      <w:lvlJc w:val="left"/>
      <w:pPr>
        <w:ind w:left="2129" w:hanging="336"/>
      </w:pPr>
    </w:lvl>
    <w:lvl w:ilvl="3">
      <w:numFmt w:val="bullet"/>
      <w:lvlText w:val="•"/>
      <w:lvlJc w:val="left"/>
      <w:pPr>
        <w:ind w:left="3133" w:hanging="336"/>
      </w:pPr>
    </w:lvl>
    <w:lvl w:ilvl="4">
      <w:numFmt w:val="bullet"/>
      <w:lvlText w:val="•"/>
      <w:lvlJc w:val="left"/>
      <w:pPr>
        <w:ind w:left="4138" w:hanging="336"/>
      </w:pPr>
    </w:lvl>
    <w:lvl w:ilvl="5">
      <w:numFmt w:val="bullet"/>
      <w:lvlText w:val="•"/>
      <w:lvlJc w:val="left"/>
      <w:pPr>
        <w:ind w:left="5143" w:hanging="336"/>
      </w:pPr>
    </w:lvl>
    <w:lvl w:ilvl="6">
      <w:numFmt w:val="bullet"/>
      <w:lvlText w:val="•"/>
      <w:lvlJc w:val="left"/>
      <w:pPr>
        <w:ind w:left="6147" w:hanging="336"/>
      </w:pPr>
    </w:lvl>
    <w:lvl w:ilvl="7">
      <w:numFmt w:val="bullet"/>
      <w:lvlText w:val="•"/>
      <w:lvlJc w:val="left"/>
      <w:pPr>
        <w:ind w:left="7152" w:hanging="336"/>
      </w:pPr>
    </w:lvl>
    <w:lvl w:ilvl="8">
      <w:numFmt w:val="bullet"/>
      <w:lvlText w:val="•"/>
      <w:lvlJc w:val="left"/>
      <w:pPr>
        <w:ind w:left="8156" w:hanging="336"/>
      </w:pPr>
    </w:lvl>
  </w:abstractNum>
  <w:abstractNum w:abstractNumId="8" w15:restartNumberingAfterBreak="0">
    <w:nsid w:val="20B86618"/>
    <w:multiLevelType w:val="multilevel"/>
    <w:tmpl w:val="0BA89C6C"/>
    <w:lvl w:ilvl="0">
      <w:start w:val="1"/>
      <w:numFmt w:val="lowerLetter"/>
      <w:lvlText w:val="%1)"/>
      <w:lvlJc w:val="left"/>
      <w:pPr>
        <w:ind w:left="397" w:hanging="280"/>
      </w:pPr>
      <w:rPr>
        <w:rFonts w:ascii="Verdana" w:eastAsia="Verdana" w:hAnsi="Verdana" w:cs="Verdana"/>
        <w:b w:val="0"/>
        <w:bCs w:val="0"/>
        <w:sz w:val="22"/>
        <w:szCs w:val="22"/>
      </w:rPr>
    </w:lvl>
    <w:lvl w:ilvl="1">
      <w:numFmt w:val="bullet"/>
      <w:lvlText w:val="•"/>
      <w:lvlJc w:val="left"/>
      <w:pPr>
        <w:ind w:left="1376" w:hanging="280"/>
      </w:pPr>
    </w:lvl>
    <w:lvl w:ilvl="2">
      <w:numFmt w:val="bullet"/>
      <w:lvlText w:val="•"/>
      <w:lvlJc w:val="left"/>
      <w:pPr>
        <w:ind w:left="2353" w:hanging="280"/>
      </w:pPr>
    </w:lvl>
    <w:lvl w:ilvl="3">
      <w:numFmt w:val="bullet"/>
      <w:lvlText w:val="•"/>
      <w:lvlJc w:val="left"/>
      <w:pPr>
        <w:ind w:left="3329" w:hanging="280"/>
      </w:pPr>
    </w:lvl>
    <w:lvl w:ilvl="4">
      <w:numFmt w:val="bullet"/>
      <w:lvlText w:val="•"/>
      <w:lvlJc w:val="left"/>
      <w:pPr>
        <w:ind w:left="4306" w:hanging="280"/>
      </w:pPr>
    </w:lvl>
    <w:lvl w:ilvl="5">
      <w:numFmt w:val="bullet"/>
      <w:lvlText w:val="•"/>
      <w:lvlJc w:val="left"/>
      <w:pPr>
        <w:ind w:left="5283" w:hanging="280"/>
      </w:pPr>
    </w:lvl>
    <w:lvl w:ilvl="6">
      <w:numFmt w:val="bullet"/>
      <w:lvlText w:val="•"/>
      <w:lvlJc w:val="left"/>
      <w:pPr>
        <w:ind w:left="6259" w:hanging="280"/>
      </w:pPr>
    </w:lvl>
    <w:lvl w:ilvl="7">
      <w:numFmt w:val="bullet"/>
      <w:lvlText w:val="•"/>
      <w:lvlJc w:val="left"/>
      <w:pPr>
        <w:ind w:left="7236" w:hanging="280"/>
      </w:pPr>
    </w:lvl>
    <w:lvl w:ilvl="8">
      <w:numFmt w:val="bullet"/>
      <w:lvlText w:val="•"/>
      <w:lvlJc w:val="left"/>
      <w:pPr>
        <w:ind w:left="8212" w:hanging="280"/>
      </w:pPr>
    </w:lvl>
  </w:abstractNum>
  <w:abstractNum w:abstractNumId="9" w15:restartNumberingAfterBreak="0">
    <w:nsid w:val="2CF60717"/>
    <w:multiLevelType w:val="multilevel"/>
    <w:tmpl w:val="7C9874C0"/>
    <w:lvl w:ilvl="0">
      <w:start w:val="1"/>
      <w:numFmt w:val="lowerLetter"/>
      <w:lvlText w:val="%1)"/>
      <w:lvlJc w:val="left"/>
      <w:pPr>
        <w:ind w:left="397" w:hanging="280"/>
      </w:pPr>
      <w:rPr>
        <w:rFonts w:ascii="Verdana" w:eastAsia="Verdana" w:hAnsi="Verdana" w:cs="Verdana"/>
        <w:b w:val="0"/>
        <w:bCs w:val="0"/>
        <w:sz w:val="18"/>
        <w:szCs w:val="18"/>
      </w:rPr>
    </w:lvl>
    <w:lvl w:ilvl="1">
      <w:numFmt w:val="bullet"/>
      <w:lvlText w:val="•"/>
      <w:lvlJc w:val="left"/>
      <w:pPr>
        <w:ind w:left="1376" w:hanging="280"/>
      </w:pPr>
    </w:lvl>
    <w:lvl w:ilvl="2">
      <w:numFmt w:val="bullet"/>
      <w:lvlText w:val="•"/>
      <w:lvlJc w:val="left"/>
      <w:pPr>
        <w:ind w:left="2353" w:hanging="280"/>
      </w:pPr>
    </w:lvl>
    <w:lvl w:ilvl="3">
      <w:numFmt w:val="bullet"/>
      <w:lvlText w:val="•"/>
      <w:lvlJc w:val="left"/>
      <w:pPr>
        <w:ind w:left="3329" w:hanging="280"/>
      </w:pPr>
    </w:lvl>
    <w:lvl w:ilvl="4">
      <w:numFmt w:val="bullet"/>
      <w:lvlText w:val="•"/>
      <w:lvlJc w:val="left"/>
      <w:pPr>
        <w:ind w:left="4306" w:hanging="280"/>
      </w:pPr>
    </w:lvl>
    <w:lvl w:ilvl="5">
      <w:numFmt w:val="bullet"/>
      <w:lvlText w:val="•"/>
      <w:lvlJc w:val="left"/>
      <w:pPr>
        <w:ind w:left="5283" w:hanging="280"/>
      </w:pPr>
    </w:lvl>
    <w:lvl w:ilvl="6">
      <w:numFmt w:val="bullet"/>
      <w:lvlText w:val="•"/>
      <w:lvlJc w:val="left"/>
      <w:pPr>
        <w:ind w:left="6259" w:hanging="280"/>
      </w:pPr>
    </w:lvl>
    <w:lvl w:ilvl="7">
      <w:numFmt w:val="bullet"/>
      <w:lvlText w:val="•"/>
      <w:lvlJc w:val="left"/>
      <w:pPr>
        <w:ind w:left="7236" w:hanging="280"/>
      </w:pPr>
    </w:lvl>
    <w:lvl w:ilvl="8">
      <w:numFmt w:val="bullet"/>
      <w:lvlText w:val="•"/>
      <w:lvlJc w:val="left"/>
      <w:pPr>
        <w:ind w:left="8212" w:hanging="280"/>
      </w:pPr>
    </w:lvl>
  </w:abstractNum>
  <w:abstractNum w:abstractNumId="10" w15:restartNumberingAfterBreak="0">
    <w:nsid w:val="380711F5"/>
    <w:multiLevelType w:val="multilevel"/>
    <w:tmpl w:val="1E8A155C"/>
    <w:lvl w:ilvl="0">
      <w:start w:val="1"/>
      <w:numFmt w:val="lowerLetter"/>
      <w:lvlText w:val="%1)"/>
      <w:lvlJc w:val="left"/>
      <w:pPr>
        <w:ind w:left="477" w:hanging="360"/>
      </w:pPr>
      <w:rPr>
        <w:rFonts w:ascii="Arial" w:eastAsia="Arial" w:hAnsi="Arial" w:cs="Arial"/>
        <w:b w:val="0"/>
        <w:bCs w:val="0"/>
      </w:rPr>
    </w:lvl>
    <w:lvl w:ilvl="1">
      <w:start w:val="1"/>
      <w:numFmt w:val="lowerLetter"/>
      <w:lvlText w:val="%2."/>
      <w:lvlJc w:val="left"/>
      <w:pPr>
        <w:ind w:left="1197" w:hanging="360"/>
      </w:pPr>
    </w:lvl>
    <w:lvl w:ilvl="2">
      <w:start w:val="1"/>
      <w:numFmt w:val="lowerRoman"/>
      <w:lvlText w:val="%3."/>
      <w:lvlJc w:val="right"/>
      <w:pPr>
        <w:ind w:left="1917" w:hanging="180"/>
      </w:pPr>
    </w:lvl>
    <w:lvl w:ilvl="3">
      <w:start w:val="1"/>
      <w:numFmt w:val="decimal"/>
      <w:lvlText w:val="%4."/>
      <w:lvlJc w:val="left"/>
      <w:pPr>
        <w:ind w:left="2637" w:hanging="360"/>
      </w:pPr>
    </w:lvl>
    <w:lvl w:ilvl="4">
      <w:start w:val="1"/>
      <w:numFmt w:val="lowerLetter"/>
      <w:lvlText w:val="%5."/>
      <w:lvlJc w:val="left"/>
      <w:pPr>
        <w:ind w:left="3357" w:hanging="360"/>
      </w:pPr>
    </w:lvl>
    <w:lvl w:ilvl="5">
      <w:start w:val="1"/>
      <w:numFmt w:val="lowerRoman"/>
      <w:lvlText w:val="%6."/>
      <w:lvlJc w:val="right"/>
      <w:pPr>
        <w:ind w:left="4077" w:hanging="180"/>
      </w:pPr>
    </w:lvl>
    <w:lvl w:ilvl="6">
      <w:start w:val="1"/>
      <w:numFmt w:val="decimal"/>
      <w:lvlText w:val="%7."/>
      <w:lvlJc w:val="left"/>
      <w:pPr>
        <w:ind w:left="4797" w:hanging="360"/>
      </w:pPr>
    </w:lvl>
    <w:lvl w:ilvl="7">
      <w:start w:val="1"/>
      <w:numFmt w:val="lowerLetter"/>
      <w:lvlText w:val="%8."/>
      <w:lvlJc w:val="left"/>
      <w:pPr>
        <w:ind w:left="5517" w:hanging="360"/>
      </w:pPr>
    </w:lvl>
    <w:lvl w:ilvl="8">
      <w:start w:val="1"/>
      <w:numFmt w:val="lowerRoman"/>
      <w:lvlText w:val="%9."/>
      <w:lvlJc w:val="right"/>
      <w:pPr>
        <w:ind w:left="6237" w:hanging="180"/>
      </w:pPr>
    </w:lvl>
  </w:abstractNum>
  <w:abstractNum w:abstractNumId="11" w15:restartNumberingAfterBreak="0">
    <w:nsid w:val="3918066F"/>
    <w:multiLevelType w:val="multilevel"/>
    <w:tmpl w:val="0B32EAD8"/>
    <w:lvl w:ilvl="0">
      <w:start w:val="24"/>
      <w:numFmt w:val="decimal"/>
      <w:lvlText w:val="%1."/>
      <w:lvlJc w:val="left"/>
      <w:pPr>
        <w:ind w:left="480" w:hanging="480"/>
      </w:pPr>
    </w:lvl>
    <w:lvl w:ilvl="1">
      <w:start w:val="1"/>
      <w:numFmt w:val="decimal"/>
      <w:lvlText w:val="%1.%2."/>
      <w:lvlJc w:val="left"/>
      <w:pPr>
        <w:ind w:left="1047" w:hanging="48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2" w15:restartNumberingAfterBreak="0">
    <w:nsid w:val="3D2446E1"/>
    <w:multiLevelType w:val="multilevel"/>
    <w:tmpl w:val="B07E54C0"/>
    <w:lvl w:ilvl="0">
      <w:start w:val="1"/>
      <w:numFmt w:val="lowerLetter"/>
      <w:lvlText w:val="%1)"/>
      <w:lvlJc w:val="left"/>
      <w:pPr>
        <w:ind w:left="118" w:hanging="352"/>
      </w:pPr>
      <w:rPr>
        <w:rFonts w:ascii="Verdana" w:eastAsia="Verdana" w:hAnsi="Verdana" w:cs="Verdana"/>
        <w:b w:val="0"/>
        <w:bCs w:val="0"/>
        <w:sz w:val="22"/>
        <w:szCs w:val="22"/>
      </w:rPr>
    </w:lvl>
    <w:lvl w:ilvl="1">
      <w:numFmt w:val="bullet"/>
      <w:lvlText w:val="•"/>
      <w:lvlJc w:val="left"/>
      <w:pPr>
        <w:ind w:left="1124" w:hanging="352"/>
      </w:pPr>
    </w:lvl>
    <w:lvl w:ilvl="2">
      <w:numFmt w:val="bullet"/>
      <w:lvlText w:val="•"/>
      <w:lvlJc w:val="left"/>
      <w:pPr>
        <w:ind w:left="2129" w:hanging="352"/>
      </w:pPr>
    </w:lvl>
    <w:lvl w:ilvl="3">
      <w:numFmt w:val="bullet"/>
      <w:lvlText w:val="•"/>
      <w:lvlJc w:val="left"/>
      <w:pPr>
        <w:ind w:left="3133" w:hanging="352"/>
      </w:pPr>
    </w:lvl>
    <w:lvl w:ilvl="4">
      <w:numFmt w:val="bullet"/>
      <w:lvlText w:val="•"/>
      <w:lvlJc w:val="left"/>
      <w:pPr>
        <w:ind w:left="4138" w:hanging="352"/>
      </w:pPr>
    </w:lvl>
    <w:lvl w:ilvl="5">
      <w:numFmt w:val="bullet"/>
      <w:lvlText w:val="•"/>
      <w:lvlJc w:val="left"/>
      <w:pPr>
        <w:ind w:left="5143" w:hanging="352"/>
      </w:pPr>
    </w:lvl>
    <w:lvl w:ilvl="6">
      <w:numFmt w:val="bullet"/>
      <w:lvlText w:val="•"/>
      <w:lvlJc w:val="left"/>
      <w:pPr>
        <w:ind w:left="6147" w:hanging="352"/>
      </w:pPr>
    </w:lvl>
    <w:lvl w:ilvl="7">
      <w:numFmt w:val="bullet"/>
      <w:lvlText w:val="•"/>
      <w:lvlJc w:val="left"/>
      <w:pPr>
        <w:ind w:left="7152" w:hanging="352"/>
      </w:pPr>
    </w:lvl>
    <w:lvl w:ilvl="8">
      <w:numFmt w:val="bullet"/>
      <w:lvlText w:val="•"/>
      <w:lvlJc w:val="left"/>
      <w:pPr>
        <w:ind w:left="8156" w:hanging="352"/>
      </w:pPr>
    </w:lvl>
  </w:abstractNum>
  <w:abstractNum w:abstractNumId="13" w15:restartNumberingAfterBreak="0">
    <w:nsid w:val="41BE685F"/>
    <w:multiLevelType w:val="multilevel"/>
    <w:tmpl w:val="BA469DF8"/>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4" w15:restartNumberingAfterBreak="0">
    <w:nsid w:val="4C9B192F"/>
    <w:multiLevelType w:val="multilevel"/>
    <w:tmpl w:val="9BA2356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5" w15:restartNumberingAfterBreak="0">
    <w:nsid w:val="4F4A160F"/>
    <w:multiLevelType w:val="multilevel"/>
    <w:tmpl w:val="F1C6BEB4"/>
    <w:lvl w:ilvl="0">
      <w:start w:val="25"/>
      <w:numFmt w:val="decimal"/>
      <w:lvlText w:val="%1."/>
      <w:lvlJc w:val="left"/>
      <w:pPr>
        <w:ind w:left="720" w:hanging="153"/>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04E12E1"/>
    <w:multiLevelType w:val="multilevel"/>
    <w:tmpl w:val="0A4A0698"/>
    <w:lvl w:ilvl="0">
      <w:start w:val="23"/>
      <w:numFmt w:val="decimal"/>
      <w:lvlText w:val="%1."/>
      <w:lvlJc w:val="left"/>
      <w:pPr>
        <w:ind w:left="720" w:hanging="153"/>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A5C40B3"/>
    <w:multiLevelType w:val="multilevel"/>
    <w:tmpl w:val="A2D2C2FC"/>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8" w15:restartNumberingAfterBreak="0">
    <w:nsid w:val="637E16BA"/>
    <w:multiLevelType w:val="multilevel"/>
    <w:tmpl w:val="1842FF7C"/>
    <w:lvl w:ilvl="0">
      <w:start w:val="21"/>
      <w:numFmt w:val="decimal"/>
      <w:lvlText w:val="%1."/>
      <w:lvlJc w:val="left"/>
      <w:pPr>
        <w:ind w:left="720" w:hanging="153"/>
      </w:pPr>
      <w:rPr>
        <w:rFonts w:ascii="Times New Roman" w:eastAsia="Times New Roman" w:hAnsi="Times New Roman" w:cs="Times New Roman"/>
        <w:b/>
        <w:bCs/>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71521871"/>
    <w:multiLevelType w:val="multilevel"/>
    <w:tmpl w:val="9E62845A"/>
    <w:lvl w:ilvl="0">
      <w:start w:val="1"/>
      <w:numFmt w:val="lowerLetter"/>
      <w:lvlText w:val="%1)"/>
      <w:lvlJc w:val="left"/>
      <w:pPr>
        <w:ind w:left="1319" w:hanging="325"/>
      </w:pPr>
      <w:rPr>
        <w:rFonts w:ascii="Verdana" w:eastAsia="Verdana" w:hAnsi="Verdana" w:cs="Verdana"/>
        <w:b w:val="0"/>
        <w:bCs w:val="0"/>
        <w:sz w:val="22"/>
        <w:szCs w:val="22"/>
      </w:rPr>
    </w:lvl>
    <w:lvl w:ilvl="1">
      <w:numFmt w:val="bullet"/>
      <w:lvlText w:val="•"/>
      <w:lvlJc w:val="left"/>
      <w:pPr>
        <w:ind w:left="1124" w:hanging="325"/>
      </w:pPr>
    </w:lvl>
    <w:lvl w:ilvl="2">
      <w:numFmt w:val="bullet"/>
      <w:lvlText w:val="•"/>
      <w:lvlJc w:val="left"/>
      <w:pPr>
        <w:ind w:left="2129" w:hanging="326"/>
      </w:pPr>
    </w:lvl>
    <w:lvl w:ilvl="3">
      <w:numFmt w:val="bullet"/>
      <w:lvlText w:val="•"/>
      <w:lvlJc w:val="left"/>
      <w:pPr>
        <w:ind w:left="3133" w:hanging="326"/>
      </w:pPr>
    </w:lvl>
    <w:lvl w:ilvl="4">
      <w:numFmt w:val="bullet"/>
      <w:lvlText w:val="•"/>
      <w:lvlJc w:val="left"/>
      <w:pPr>
        <w:ind w:left="4138" w:hanging="326"/>
      </w:pPr>
    </w:lvl>
    <w:lvl w:ilvl="5">
      <w:numFmt w:val="bullet"/>
      <w:lvlText w:val="•"/>
      <w:lvlJc w:val="left"/>
      <w:pPr>
        <w:ind w:left="5143" w:hanging="326"/>
      </w:pPr>
    </w:lvl>
    <w:lvl w:ilvl="6">
      <w:numFmt w:val="bullet"/>
      <w:lvlText w:val="•"/>
      <w:lvlJc w:val="left"/>
      <w:pPr>
        <w:ind w:left="6147" w:hanging="326"/>
      </w:pPr>
    </w:lvl>
    <w:lvl w:ilvl="7">
      <w:numFmt w:val="bullet"/>
      <w:lvlText w:val="•"/>
      <w:lvlJc w:val="left"/>
      <w:pPr>
        <w:ind w:left="7152" w:hanging="326"/>
      </w:pPr>
    </w:lvl>
    <w:lvl w:ilvl="8">
      <w:numFmt w:val="bullet"/>
      <w:lvlText w:val="•"/>
      <w:lvlJc w:val="left"/>
      <w:pPr>
        <w:ind w:left="8156" w:hanging="326"/>
      </w:pPr>
    </w:lvl>
  </w:abstractNum>
  <w:abstractNum w:abstractNumId="20" w15:restartNumberingAfterBreak="0">
    <w:nsid w:val="77606704"/>
    <w:multiLevelType w:val="multilevel"/>
    <w:tmpl w:val="8DEAEEEE"/>
    <w:lvl w:ilvl="0">
      <w:start w:val="1"/>
      <w:numFmt w:val="decimal"/>
      <w:lvlText w:val="%1."/>
      <w:lvlJc w:val="left"/>
      <w:pPr>
        <w:ind w:left="538" w:hanging="254"/>
      </w:pPr>
      <w:rPr>
        <w:rFonts w:ascii="Times New Roman" w:eastAsia="Times New Roman" w:hAnsi="Times New Roman" w:cs="Times New Roman"/>
        <w:b/>
        <w:bCs/>
        <w:sz w:val="22"/>
        <w:szCs w:val="22"/>
      </w:rPr>
    </w:lvl>
    <w:lvl w:ilvl="1">
      <w:start w:val="1"/>
      <w:numFmt w:val="decimal"/>
      <w:lvlText w:val="%1.%2."/>
      <w:lvlJc w:val="left"/>
      <w:pPr>
        <w:ind w:left="528" w:firstLine="38"/>
      </w:pPr>
      <w:rPr>
        <w:rFonts w:ascii="Times New Roman" w:eastAsia="Times New Roman" w:hAnsi="Times New Roman" w:cs="Times New Roman"/>
        <w:b w:val="0"/>
        <w:bCs w:val="0"/>
        <w:sz w:val="22"/>
        <w:szCs w:val="22"/>
      </w:rPr>
    </w:lvl>
    <w:lvl w:ilvl="2">
      <w:start w:val="1"/>
      <w:numFmt w:val="decimal"/>
      <w:lvlText w:val="%1.%2.%3."/>
      <w:lvlJc w:val="left"/>
      <w:pPr>
        <w:ind w:left="1082" w:hanging="655"/>
      </w:pPr>
      <w:rPr>
        <w:rFonts w:ascii="Times New Roman" w:eastAsia="Times New Roman" w:hAnsi="Times New Roman" w:cs="Times New Roman"/>
        <w:b w:val="0"/>
        <w:bCs w:val="0"/>
        <w:sz w:val="22"/>
        <w:szCs w:val="22"/>
      </w:rPr>
    </w:lvl>
    <w:lvl w:ilvl="3">
      <w:numFmt w:val="bullet"/>
      <w:lvlText w:val="•"/>
      <w:lvlJc w:val="left"/>
      <w:pPr>
        <w:ind w:left="760" w:hanging="656"/>
      </w:pPr>
    </w:lvl>
    <w:lvl w:ilvl="4">
      <w:numFmt w:val="bullet"/>
      <w:lvlText w:val="•"/>
      <w:lvlJc w:val="left"/>
      <w:pPr>
        <w:ind w:left="880" w:hanging="656"/>
      </w:pPr>
    </w:lvl>
    <w:lvl w:ilvl="5">
      <w:numFmt w:val="bullet"/>
      <w:lvlText w:val="•"/>
      <w:lvlJc w:val="left"/>
      <w:pPr>
        <w:ind w:left="2427" w:hanging="656"/>
      </w:pPr>
    </w:lvl>
    <w:lvl w:ilvl="6">
      <w:numFmt w:val="bullet"/>
      <w:lvlText w:val="•"/>
      <w:lvlJc w:val="left"/>
      <w:pPr>
        <w:ind w:left="3975" w:hanging="656"/>
      </w:pPr>
    </w:lvl>
    <w:lvl w:ilvl="7">
      <w:numFmt w:val="bullet"/>
      <w:lvlText w:val="•"/>
      <w:lvlJc w:val="left"/>
      <w:pPr>
        <w:ind w:left="5523" w:hanging="656"/>
      </w:pPr>
    </w:lvl>
    <w:lvl w:ilvl="8">
      <w:numFmt w:val="bullet"/>
      <w:lvlText w:val="•"/>
      <w:lvlJc w:val="left"/>
      <w:pPr>
        <w:ind w:left="7070" w:hanging="656"/>
      </w:pPr>
    </w:lvl>
  </w:abstractNum>
  <w:num w:numId="1" w16cid:durableId="915557172">
    <w:abstractNumId w:val="16"/>
  </w:num>
  <w:num w:numId="2" w16cid:durableId="826629856">
    <w:abstractNumId w:val="1"/>
  </w:num>
  <w:num w:numId="3" w16cid:durableId="439032239">
    <w:abstractNumId w:val="9"/>
  </w:num>
  <w:num w:numId="4" w16cid:durableId="204605537">
    <w:abstractNumId w:val="3"/>
  </w:num>
  <w:num w:numId="5" w16cid:durableId="1123891145">
    <w:abstractNumId w:val="20"/>
  </w:num>
  <w:num w:numId="6" w16cid:durableId="660426984">
    <w:abstractNumId w:val="0"/>
  </w:num>
  <w:num w:numId="7" w16cid:durableId="1586648491">
    <w:abstractNumId w:val="17"/>
  </w:num>
  <w:num w:numId="8" w16cid:durableId="208340209">
    <w:abstractNumId w:val="10"/>
  </w:num>
  <w:num w:numId="9" w16cid:durableId="1475758652">
    <w:abstractNumId w:val="11"/>
  </w:num>
  <w:num w:numId="10" w16cid:durableId="177471528">
    <w:abstractNumId w:val="4"/>
  </w:num>
  <w:num w:numId="11" w16cid:durableId="566645372">
    <w:abstractNumId w:val="13"/>
  </w:num>
  <w:num w:numId="12" w16cid:durableId="406273270">
    <w:abstractNumId w:val="8"/>
  </w:num>
  <w:num w:numId="13" w16cid:durableId="1710105403">
    <w:abstractNumId w:val="6"/>
  </w:num>
  <w:num w:numId="14" w16cid:durableId="283730097">
    <w:abstractNumId w:val="12"/>
  </w:num>
  <w:num w:numId="15" w16cid:durableId="1132285792">
    <w:abstractNumId w:val="7"/>
  </w:num>
  <w:num w:numId="16" w16cid:durableId="542523505">
    <w:abstractNumId w:val="19"/>
  </w:num>
  <w:num w:numId="17" w16cid:durableId="1554266109">
    <w:abstractNumId w:val="5"/>
  </w:num>
  <w:num w:numId="18" w16cid:durableId="1574658742">
    <w:abstractNumId w:val="2"/>
  </w:num>
  <w:num w:numId="19" w16cid:durableId="433287928">
    <w:abstractNumId w:val="15"/>
  </w:num>
  <w:num w:numId="20" w16cid:durableId="1980528345">
    <w:abstractNumId w:val="18"/>
  </w:num>
  <w:num w:numId="21" w16cid:durableId="8152680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49CF"/>
    <w:rsid w:val="00047876"/>
    <w:rsid w:val="002A7DF6"/>
    <w:rsid w:val="006D49CF"/>
    <w:rsid w:val="007C1F48"/>
    <w:rsid w:val="009745D2"/>
    <w:rsid w:val="00C4394D"/>
    <w:rsid w:val="00CD7BC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58EE3D"/>
  <w15:docId w15:val="{42A5292C-1BE0-4240-B395-EDECEE897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Verdana"/>
        <w:sz w:val="22"/>
        <w:szCs w:val="22"/>
        <w:lang w:val="pt-PT"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17"/>
      <w:outlineLvl w:val="0"/>
    </w:pPr>
    <w:rPr>
      <w:b/>
      <w:bCs/>
      <w:sz w:val="18"/>
      <w:szCs w:val="1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widowControl/>
      <w:jc w:val="center"/>
    </w:pPr>
    <w:rPr>
      <w:rFonts w:ascii="Times New Roman" w:eastAsia="Times New Roman" w:hAnsi="Times New Roman" w:cs="Times New Roman"/>
      <w:b/>
      <w:bCs/>
      <w:sz w:val="28"/>
      <w:szCs w:val="28"/>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portaldecompraspublicas.com.br/" TargetMode="External"/><Relationship Id="rId13" Type="http://schemas.openxmlformats.org/officeDocument/2006/relationships/hyperlink" Target="http://www.portaldecompraspublicas.com.br/"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licitacao.duvidas@mage.rj.gov.br"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ortaldecompraspublicas.com.br/"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portaldecompraspublicas.com.br/" TargetMode="External"/><Relationship Id="rId4" Type="http://schemas.openxmlformats.org/officeDocument/2006/relationships/settings" Target="settings.xml"/><Relationship Id="rId9" Type="http://schemas.openxmlformats.org/officeDocument/2006/relationships/hyperlink" Target="http://www.portaldecompraspublicas.com.br/" TargetMode="External"/><Relationship Id="rId14" Type="http://schemas.openxmlformats.org/officeDocument/2006/relationships/hyperlink" Target="http://www.portaldecompraspublicas.com.br/"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PPxNlwoVAp1lIqi87ztADpb+Ow==">CgMxLjAyDmguNHJtaXMya2pweTZ6Mg5oLmswdXJiY2dmbTc0ODIOaC5kbXN4MGdnM2drNXoyDmgub2diODA1cXlnOTMyMg5oLm9jdDN2ZDZtOXFxMTgAciExa3hYT0sxX0ZkT1ROMTY1TGFMTzlZeHU0RzRGeTBkRXk=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23</Pages>
  <Words>8747</Words>
  <Characters>47234</Characters>
  <Application>Microsoft Office Word</Application>
  <DocSecurity>0</DocSecurity>
  <Lines>393</Lines>
  <Paragraphs>111</Paragraphs>
  <ScaleCrop>false</ScaleCrop>
  <Company/>
  <LinksUpToDate>false</LinksUpToDate>
  <CharactersWithSpaces>55870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Coordenação Controladoria - Nolasco</cp:lastModifiedBy>
  <cp:revision>5</cp:revision>
  <dcterms:created xsi:type="dcterms:W3CDTF">2026-05-08T21:26:00Z</dcterms:created>
  <dcterms:modified xsi:type="dcterms:W3CDTF">2026-05-09T00:00:00Z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2024-02-23T00:00:00Z</vt:lpwstr>
  </property>
  <property fmtid="{D5CDD505-2E9C-101B-9397-08002B2CF9AE}" pid="3" name="Creator">
    <vt:lpwstr>Writer</vt:lpwstr>
  </property>
  <property fmtid="{D5CDD505-2E9C-101B-9397-08002B2CF9AE}" pid="4" name="LastSaved">
    <vt:lpwstr>2024-02-23T00:00:00Z</vt:lpwstr>
  </property>
</Properties>
</file>